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51"/>
        <w:tblW w:w="9911" w:type="dxa"/>
        <w:tblLook w:val="04A0" w:firstRow="1" w:lastRow="0" w:firstColumn="1" w:lastColumn="0" w:noHBand="0" w:noVBand="1"/>
      </w:tblPr>
      <w:tblGrid>
        <w:gridCol w:w="1552"/>
        <w:gridCol w:w="2317"/>
        <w:gridCol w:w="2079"/>
        <w:gridCol w:w="1835"/>
        <w:gridCol w:w="2128"/>
      </w:tblGrid>
      <w:tr w:rsidR="003725B4" w:rsidRPr="00FB75EC" w14:paraId="2AE1091D" w14:textId="77777777" w:rsidTr="002A3326">
        <w:trPr>
          <w:trHeight w:val="416"/>
        </w:trPr>
        <w:tc>
          <w:tcPr>
            <w:tcW w:w="1555" w:type="dxa"/>
          </w:tcPr>
          <w:p w14:paraId="40FB0BF0" w14:textId="2343B936" w:rsidR="00B44D1B" w:rsidRPr="00FB75EC" w:rsidRDefault="00306BEA" w:rsidP="00306BE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C664A" wp14:editId="553E0C8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-726440</wp:posOffset>
                      </wp:positionV>
                      <wp:extent cx="5476875" cy="4381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DF4ACA9" w14:textId="059B7610" w:rsidR="00306BEA" w:rsidRDefault="00306BEA" w:rsidP="00306BEA">
                                  <w:pPr>
                                    <w:jc w:val="center"/>
                                  </w:pPr>
                                  <w:r>
                                    <w:t xml:space="preserve">Teaching and Learning Performance Grid: </w:t>
                                  </w:r>
                                  <w:r w:rsidR="00135ECF">
                                    <w:t>Book Trawl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C6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35pt;margin-top:-57.2pt;width:431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" fillcolor="white [3201]" strokecolor="white [3212]" strokeweight=".5pt">
                      <v:textbox>
                        <w:txbxContent>
                          <w:p w14:paraId="4DF4ACA9" w14:textId="059B7610" w:rsidR="00306BEA" w:rsidRDefault="00306BEA" w:rsidP="00306BEA">
                            <w:pPr>
                              <w:jc w:val="center"/>
                            </w:pPr>
                            <w:r>
                              <w:t xml:space="preserve">Teaching and Learning Performance Grid: </w:t>
                            </w:r>
                            <w:r w:rsidR="00135ECF">
                              <w:t>Book Trawl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D1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Focus area</w:t>
            </w:r>
          </w:p>
        </w:tc>
        <w:tc>
          <w:tcPr>
            <w:tcW w:w="2309" w:type="dxa"/>
          </w:tcPr>
          <w:p w14:paraId="7A05C42F" w14:textId="069C4C5B" w:rsidR="00B44D1B" w:rsidRPr="00FB75EC" w:rsidRDefault="00B44D1B" w:rsidP="00306BE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Outstanding </w:t>
            </w:r>
          </w:p>
        </w:tc>
        <w:tc>
          <w:tcPr>
            <w:tcW w:w="2081" w:type="dxa"/>
          </w:tcPr>
          <w:p w14:paraId="4A4442A6" w14:textId="1BC015D0" w:rsidR="00B44D1B" w:rsidRPr="00FB75EC" w:rsidRDefault="00B44D1B" w:rsidP="00306BEA">
            <w:pPr>
              <w:tabs>
                <w:tab w:val="left" w:pos="525"/>
                <w:tab w:val="center" w:pos="78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Good </w:t>
            </w:r>
          </w:p>
        </w:tc>
        <w:tc>
          <w:tcPr>
            <w:tcW w:w="1835" w:type="dxa"/>
          </w:tcPr>
          <w:p w14:paraId="37BDB2A5" w14:textId="7B7BB1F8" w:rsidR="00B44D1B" w:rsidRPr="00FB75EC" w:rsidRDefault="00B44D1B" w:rsidP="00306BE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R.I.</w:t>
            </w:r>
          </w:p>
        </w:tc>
        <w:tc>
          <w:tcPr>
            <w:tcW w:w="2131" w:type="dxa"/>
          </w:tcPr>
          <w:p w14:paraId="037B43B4" w14:textId="0A42D762" w:rsidR="00B44D1B" w:rsidRPr="00FB75EC" w:rsidRDefault="00B44D1B" w:rsidP="00306BE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Inadequate</w:t>
            </w:r>
          </w:p>
        </w:tc>
      </w:tr>
      <w:tr w:rsidR="003725B4" w:rsidRPr="00FB75EC" w14:paraId="431E1AC7" w14:textId="77777777" w:rsidTr="002A3326">
        <w:trPr>
          <w:trHeight w:val="1458"/>
        </w:trPr>
        <w:tc>
          <w:tcPr>
            <w:tcW w:w="1555" w:type="dxa"/>
          </w:tcPr>
          <w:p w14:paraId="16276445" w14:textId="387F315F" w:rsidR="00B44D1B" w:rsidRPr="00FB75EC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309" w:type="dxa"/>
          </w:tcPr>
          <w:p w14:paraId="003E7087" w14:textId="6BD69CA1" w:rsidR="00B44D1B" w:rsidRPr="00B44D1B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Learning attempts are always marked within the agreed time period. There are several examples of positive/constructive feedback within the agreed time period. Marking is always dated.</w:t>
            </w:r>
          </w:p>
        </w:tc>
        <w:tc>
          <w:tcPr>
            <w:tcW w:w="2081" w:type="dxa"/>
          </w:tcPr>
          <w:p w14:paraId="766FAD20" w14:textId="03BCC9F4" w:rsidR="00B44D1B" w:rsidRPr="00B44D1B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Learning attempts are marked within the agreed time period. There is at least one example of positive constructive feedback within the agreed time period. Marking is almost always dated.</w:t>
            </w:r>
          </w:p>
        </w:tc>
        <w:tc>
          <w:tcPr>
            <w:tcW w:w="1835" w:type="dxa"/>
          </w:tcPr>
          <w:p w14:paraId="3551ACC6" w14:textId="1F5AB8D5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Learning attempts are generally marked, although not always within the agreed time period. Marking is not always dated.</w:t>
            </w:r>
          </w:p>
        </w:tc>
        <w:tc>
          <w:tcPr>
            <w:tcW w:w="2131" w:type="dxa"/>
          </w:tcPr>
          <w:p w14:paraId="195DEB71" w14:textId="63268333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Learning attempts are not marked/not marked within the agreed time period. Marking is not dated.</w:t>
            </w:r>
          </w:p>
        </w:tc>
      </w:tr>
      <w:tr w:rsidR="003725B4" w:rsidRPr="00FB75EC" w14:paraId="070B72E4" w14:textId="77777777" w:rsidTr="002A3326">
        <w:trPr>
          <w:trHeight w:val="1545"/>
        </w:trPr>
        <w:tc>
          <w:tcPr>
            <w:tcW w:w="1555" w:type="dxa"/>
          </w:tcPr>
          <w:p w14:paraId="74F61E21" w14:textId="0376DF6A" w:rsidR="00B44D1B" w:rsidRPr="00FB75EC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Positive Feedback</w:t>
            </w:r>
          </w:p>
        </w:tc>
        <w:tc>
          <w:tcPr>
            <w:tcW w:w="2309" w:type="dxa"/>
          </w:tcPr>
          <w:p w14:paraId="20EED007" w14:textId="2D403A1E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Praise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level descriptors from the awarding body, and it is written in a clear and constructive manner. There is a clear evidence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responses that they know which positive aspects of their learning to take forward (in green pen)</w:t>
            </w:r>
          </w:p>
        </w:tc>
        <w:tc>
          <w:tcPr>
            <w:tcW w:w="2081" w:type="dxa"/>
          </w:tcPr>
          <w:p w14:paraId="04AF4FB9" w14:textId="61B1532B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Praise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level descriptors from the progression checklist, and it is written in a clear and constructive manner (in green pen)</w:t>
            </w:r>
          </w:p>
        </w:tc>
        <w:tc>
          <w:tcPr>
            <w:tcW w:w="1835" w:type="dxa"/>
          </w:tcPr>
          <w:p w14:paraId="54922201" w14:textId="64EA661E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are some examples of written feedback that include praise (in green pen)</w:t>
            </w:r>
          </w:p>
        </w:tc>
        <w:tc>
          <w:tcPr>
            <w:tcW w:w="2131" w:type="dxa"/>
          </w:tcPr>
          <w:p w14:paraId="052F6A3E" w14:textId="7DB169F5" w:rsidR="00B44D1B" w:rsidRPr="00B44D1B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are no/ very few examples of written feedback that include praise.</w:t>
            </w:r>
          </w:p>
        </w:tc>
      </w:tr>
      <w:tr w:rsidR="003725B4" w:rsidRPr="00FB75EC" w14:paraId="7F09971A" w14:textId="77777777" w:rsidTr="002A3326">
        <w:trPr>
          <w:trHeight w:val="1458"/>
        </w:trPr>
        <w:tc>
          <w:tcPr>
            <w:tcW w:w="1555" w:type="dxa"/>
          </w:tcPr>
          <w:p w14:paraId="5D43484D" w14:textId="68D9E056" w:rsidR="00B44D1B" w:rsidRPr="00FB75EC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Constructive Feedback</w:t>
            </w:r>
          </w:p>
        </w:tc>
        <w:tc>
          <w:tcPr>
            <w:tcW w:w="2309" w:type="dxa"/>
          </w:tcPr>
          <w:p w14:paraId="7939AA01" w14:textId="319972B6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Feedback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level descriptors from the awarding body, and it is written in a clear and constructive manner. There is a clear evidence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responses that they know which positive aspects of their learning to take forward (in purple pen)</w:t>
            </w:r>
          </w:p>
        </w:tc>
        <w:tc>
          <w:tcPr>
            <w:tcW w:w="2081" w:type="dxa"/>
          </w:tcPr>
          <w:p w14:paraId="343BE81E" w14:textId="4C98FD84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Constructive feedback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level descriptors from the progression checklist and it is written in a clear and logical manner (in purple pen)</w:t>
            </w:r>
          </w:p>
        </w:tc>
        <w:tc>
          <w:tcPr>
            <w:tcW w:w="1835" w:type="dxa"/>
          </w:tcPr>
          <w:p w14:paraId="79449532" w14:textId="4181534C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There are some examples of written feedback that include conclude constructive feedback for how students can improve. This feedback is sometimes unclear or does not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take into account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levelling criteria from the progression checklist (in purple pen)</w:t>
            </w:r>
          </w:p>
        </w:tc>
        <w:tc>
          <w:tcPr>
            <w:tcW w:w="2131" w:type="dxa"/>
          </w:tcPr>
          <w:p w14:paraId="571C983F" w14:textId="0D528249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are no/very few examples of written feedback that include constructive feedback for how students can improve.</w:t>
            </w:r>
          </w:p>
        </w:tc>
      </w:tr>
      <w:tr w:rsidR="003725B4" w:rsidRPr="00FB75EC" w14:paraId="381F2354" w14:textId="77777777" w:rsidTr="002A3326">
        <w:trPr>
          <w:trHeight w:val="416"/>
        </w:trPr>
        <w:tc>
          <w:tcPr>
            <w:tcW w:w="1555" w:type="dxa"/>
          </w:tcPr>
          <w:p w14:paraId="37E71021" w14:textId="013203E2" w:rsidR="00B44D1B" w:rsidRPr="003725B4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Progress Tracking</w:t>
            </w:r>
          </w:p>
        </w:tc>
        <w:tc>
          <w:tcPr>
            <w:tcW w:w="2309" w:type="dxa"/>
          </w:tcPr>
          <w:p w14:paraId="366286D9" w14:textId="3EDEC220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is clear evidence that students are aware of their levels and targets. Tracker/progression sheets are completed up to date.  There are several examples of learning marked matching the data on the tracker/progression sheets.</w:t>
            </w:r>
          </w:p>
        </w:tc>
        <w:tc>
          <w:tcPr>
            <w:tcW w:w="2081" w:type="dxa"/>
          </w:tcPr>
          <w:p w14:paraId="7CDC09E5" w14:textId="15250DE1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There is some evidence that students are aware of their levels and targets. Tracker/progression sheets are completed up to date. There is some evidence that the learning marked matches the data in 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tracker/progression sheets. </w:t>
            </w:r>
          </w:p>
        </w:tc>
        <w:tc>
          <w:tcPr>
            <w:tcW w:w="1835" w:type="dxa"/>
          </w:tcPr>
          <w:p w14:paraId="207498F2" w14:textId="516F5BBC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There is some evidence that students are aware of their levels, and there is at least a partial use of a tracker/progression sheet.</w:t>
            </w:r>
          </w:p>
        </w:tc>
        <w:tc>
          <w:tcPr>
            <w:tcW w:w="2131" w:type="dxa"/>
          </w:tcPr>
          <w:p w14:paraId="341C2E0B" w14:textId="00CDA1EF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is no/very little evidence that students are aware of their current levels, tracker/progression sheets are not in use.</w:t>
            </w:r>
          </w:p>
        </w:tc>
      </w:tr>
      <w:tr w:rsidR="003725B4" w:rsidRPr="00FB75EC" w14:paraId="41C5C3FE" w14:textId="77777777" w:rsidTr="002A3326">
        <w:trPr>
          <w:trHeight w:val="1458"/>
        </w:trPr>
        <w:tc>
          <w:tcPr>
            <w:tcW w:w="1555" w:type="dxa"/>
          </w:tcPr>
          <w:p w14:paraId="1D9B245C" w14:textId="08F44544" w:rsidR="00B44D1B" w:rsidRPr="00FB75EC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Marking for Literacy</w:t>
            </w:r>
          </w:p>
        </w:tc>
        <w:tc>
          <w:tcPr>
            <w:tcW w:w="2309" w:type="dxa"/>
          </w:tcPr>
          <w:p w14:paraId="63CEA4E7" w14:textId="606B7BDB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Marking for literacy is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clearly evident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(orange/purple pen).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schools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guidelines 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are used consistently and subject-specific vocabulary is </w:t>
            </w:r>
            <w:r w:rsidR="003725B4">
              <w:rPr>
                <w:rFonts w:asciiTheme="majorHAnsi" w:hAnsiTheme="majorHAnsi" w:cstheme="majorHAnsi"/>
                <w:sz w:val="20"/>
                <w:szCs w:val="20"/>
              </w:rPr>
              <w:t>acknowledged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There is evidence of students acting upon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teachers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literacy comments or tips. </w:t>
            </w:r>
          </w:p>
        </w:tc>
        <w:tc>
          <w:tcPr>
            <w:tcW w:w="2081" w:type="dxa"/>
          </w:tcPr>
          <w:p w14:paraId="099916B3" w14:textId="0A0AA8C4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Marking for Literacy is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clearly evident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(orange/purple pen). There is some evidence of the use of the school’s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guidelines, and subject -specific vocabulary is acknowledged. </w:t>
            </w:r>
          </w:p>
        </w:tc>
        <w:tc>
          <w:tcPr>
            <w:tcW w:w="1835" w:type="dxa"/>
          </w:tcPr>
          <w:p w14:paraId="51089044" w14:textId="0955DD5F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Marking for Literacy is evident in exercise books and grammar, spelling and punctuation are commented upon sensitively (orange/purple pen) There may be some evidence of the use of the school’s marking for Literacy guidelines. </w:t>
            </w:r>
          </w:p>
        </w:tc>
        <w:tc>
          <w:tcPr>
            <w:tcW w:w="2131" w:type="dxa"/>
          </w:tcPr>
          <w:p w14:paraId="5093663B" w14:textId="142B43D5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is no very little evidence of Marking for Literacy</w:t>
            </w:r>
          </w:p>
        </w:tc>
      </w:tr>
      <w:tr w:rsidR="003725B4" w:rsidRPr="00FB75EC" w14:paraId="3504DFD0" w14:textId="77777777" w:rsidTr="002A3326">
        <w:trPr>
          <w:trHeight w:val="1545"/>
        </w:trPr>
        <w:tc>
          <w:tcPr>
            <w:tcW w:w="1555" w:type="dxa"/>
          </w:tcPr>
          <w:p w14:paraId="7EF5D4AD" w14:textId="77777777" w:rsidR="003725B4" w:rsidRPr="00FB75EC" w:rsidRDefault="003725B4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Presentation </w:t>
            </w:r>
          </w:p>
          <w:p w14:paraId="5AFCC9F4" w14:textId="26F4232A" w:rsidR="00B44D1B" w:rsidRPr="00FB75EC" w:rsidRDefault="00B44D1B" w:rsidP="00306B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14:paraId="2EDC77F3" w14:textId="4308D4E8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Presentation and organisation are praised/challenged. As a </w:t>
            </w:r>
            <w:r w:rsidR="003725B4">
              <w:rPr>
                <w:rFonts w:asciiTheme="majorHAnsi" w:hAnsiTheme="majorHAnsi" w:cstheme="majorHAnsi"/>
                <w:sz w:val="20"/>
                <w:szCs w:val="20"/>
              </w:rPr>
              <w:t>result,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students seem to take pride in the presentation/organisation of their learning</w:t>
            </w:r>
          </w:p>
        </w:tc>
        <w:tc>
          <w:tcPr>
            <w:tcW w:w="2081" w:type="dxa"/>
          </w:tcPr>
          <w:p w14:paraId="5AF264BE" w14:textId="1BCBC113" w:rsidR="00B44D1B" w:rsidRPr="00FB75EC" w:rsidRDefault="00B44D1B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Presentation and </w:t>
            </w:r>
            <w:r w:rsidR="003725B4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are praised/challenged and as a result students learning is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organised and present neatly and </w:t>
            </w:r>
            <w:r w:rsidR="003725B4">
              <w:rPr>
                <w:rFonts w:asciiTheme="majorHAnsi" w:hAnsiTheme="majorHAnsi" w:cstheme="majorHAnsi"/>
                <w:sz w:val="20"/>
                <w:szCs w:val="20"/>
              </w:rPr>
              <w:t>appropriately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835" w:type="dxa"/>
          </w:tcPr>
          <w:p w14:paraId="200FA118" w14:textId="2D26DC86" w:rsidR="00B44D1B" w:rsidRPr="00FB75EC" w:rsidRDefault="003725B4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Presentation and organisation are praised/challenged.</w:t>
            </w:r>
          </w:p>
        </w:tc>
        <w:tc>
          <w:tcPr>
            <w:tcW w:w="2131" w:type="dxa"/>
          </w:tcPr>
          <w:p w14:paraId="12A3E7EB" w14:textId="2B5372DD" w:rsidR="00B44D1B" w:rsidRPr="00FB75EC" w:rsidRDefault="003725B4" w:rsidP="00306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Presentation and organisation are not praised/challenged.</w:t>
            </w:r>
          </w:p>
        </w:tc>
      </w:tr>
    </w:tbl>
    <w:p w14:paraId="3EA8AD5A" w14:textId="77777777" w:rsidR="00A50F15" w:rsidRDefault="00A50F15"/>
    <w:sectPr w:rsidR="00A50F1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40ED" w14:textId="77777777" w:rsidR="003725B4" w:rsidRDefault="003725B4" w:rsidP="003725B4">
      <w:pPr>
        <w:spacing w:after="0" w:line="240" w:lineRule="auto"/>
      </w:pPr>
      <w:r>
        <w:separator/>
      </w:r>
    </w:p>
  </w:endnote>
  <w:endnote w:type="continuationSeparator" w:id="0">
    <w:p w14:paraId="6A717DC4" w14:textId="77777777" w:rsidR="003725B4" w:rsidRDefault="003725B4" w:rsidP="003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045E" w14:textId="77777777" w:rsidR="003725B4" w:rsidRDefault="003725B4" w:rsidP="003725B4">
      <w:pPr>
        <w:spacing w:after="0" w:line="240" w:lineRule="auto"/>
      </w:pPr>
      <w:r>
        <w:separator/>
      </w:r>
    </w:p>
  </w:footnote>
  <w:footnote w:type="continuationSeparator" w:id="0">
    <w:p w14:paraId="59979ECE" w14:textId="77777777" w:rsidR="003725B4" w:rsidRDefault="003725B4" w:rsidP="0037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FC4F" w14:textId="77777777" w:rsidR="003725B4" w:rsidRPr="00645679" w:rsidRDefault="003725B4" w:rsidP="003725B4">
    <w:pPr>
      <w:pStyle w:val="Header"/>
      <w:jc w:val="center"/>
      <w:rPr>
        <w:b/>
        <w:bCs/>
        <w:sz w:val="24"/>
        <w:szCs w:val="24"/>
      </w:rPr>
    </w:pPr>
    <w:r w:rsidRPr="00645679">
      <w:rPr>
        <w:b/>
        <w:bCs/>
        <w:sz w:val="24"/>
        <w:szCs w:val="24"/>
      </w:rPr>
      <w:t xml:space="preserve">Teacher Name: </w:t>
    </w:r>
    <w:r w:rsidRPr="00645679">
      <w:rPr>
        <w:b/>
        <w:bCs/>
        <w:sz w:val="24"/>
        <w:szCs w:val="24"/>
      </w:rPr>
      <w:tab/>
      <w:t xml:space="preserve">                                                                          Class/Year:</w:t>
    </w:r>
  </w:p>
  <w:p w14:paraId="664842B3" w14:textId="253B73D8" w:rsidR="003725B4" w:rsidRDefault="0037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1B"/>
    <w:rsid w:val="00135ECF"/>
    <w:rsid w:val="002A3326"/>
    <w:rsid w:val="00306BEA"/>
    <w:rsid w:val="003725B4"/>
    <w:rsid w:val="00A50F15"/>
    <w:rsid w:val="00B44D1B"/>
    <w:rsid w:val="00D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8766"/>
  <w15:chartTrackingRefBased/>
  <w15:docId w15:val="{DC94CD4B-4E26-4E8A-B4B7-803C51A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B4"/>
  </w:style>
  <w:style w:type="paragraph" w:styleId="Footer">
    <w:name w:val="footer"/>
    <w:basedOn w:val="Normal"/>
    <w:link w:val="FooterChar"/>
    <w:uiPriority w:val="99"/>
    <w:unhideWhenUsed/>
    <w:rsid w:val="0037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0EC0B2FD2C4A9B5398F494E8FF87" ma:contentTypeVersion="0" ma:contentTypeDescription="Create a new document." ma:contentTypeScope="" ma:versionID="2334ea689b40773187cc24b2feded4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c6e9d281ab1a1872ccaef78c4df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48B0D-D21D-4BAF-828F-C56180DAD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D4712-7CEB-48DD-B604-C55E3CEC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8E60B-8BCE-45F6-B114-D4D916C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819A4-F034-45B2-A3B4-7AF5C4CA43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Chandel, Raveena</dc:creator>
  <cp:keywords/>
  <dc:description/>
  <cp:lastModifiedBy>Lennon, Darren</cp:lastModifiedBy>
  <cp:revision>3</cp:revision>
  <dcterms:created xsi:type="dcterms:W3CDTF">2020-12-01T14:04:00Z</dcterms:created>
  <dcterms:modified xsi:type="dcterms:W3CDTF">2021-01-08T14:30:00Z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0x010100BDA50EC0B2FD2C4A9B5398F494E8FF87</vt:lpwstr>
  </property>
</Properties>
</file>