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0574B9" w:rsidRDefault="00B105B5" w:rsidP="00E91232">
      <w:pPr>
        <w:spacing w:after="0" w:line="240" w:lineRule="auto"/>
        <w:rPr>
          <w:rFonts w:ascii="Calibri" w:eastAsiaTheme="minorEastAsia" w:hAnsi="Calibri" w:cs="Calibri"/>
          <w:b/>
          <w:sz w:val="72"/>
          <w:szCs w:val="72"/>
          <w:lang w:val="en-US" w:eastAsia="ja-JP"/>
        </w:rPr>
      </w:pPr>
    </w:p>
    <w:p w14:paraId="2C43B91B" w14:textId="112AE8F3" w:rsidR="00A23725" w:rsidRPr="000574B9"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574B9">
        <w:rPr>
          <w:rFonts w:ascii="Century Gothic" w:eastAsiaTheme="majorEastAsia" w:hAnsi="Century Gothic" w:cs="Calibri"/>
          <w:bCs/>
          <w:color w:val="00B050"/>
          <w:sz w:val="72"/>
          <w:szCs w:val="72"/>
          <w:lang w:eastAsia="ja-JP"/>
        </w:rPr>
        <w:t>The Linden Centre</w:t>
      </w:r>
    </w:p>
    <w:p w14:paraId="36375FAF" w14:textId="62B71D84" w:rsidR="00092BD8" w:rsidRPr="000574B9"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0574B9" w:rsidRDefault="003D6FFD" w:rsidP="00E91232">
      <w:pPr>
        <w:spacing w:after="0" w:line="240" w:lineRule="auto"/>
        <w:jc w:val="center"/>
        <w:rPr>
          <w:rFonts w:ascii="Century Gothic" w:eastAsiaTheme="majorEastAsia" w:hAnsi="Century Gothic" w:cs="Calibri"/>
          <w:bCs/>
          <w:color w:val="7030A0"/>
          <w:sz w:val="72"/>
          <w:szCs w:val="72"/>
          <w:lang w:eastAsia="ja-JP"/>
        </w:rPr>
      </w:pPr>
    </w:p>
    <w:p w14:paraId="1D4BE41E" w14:textId="77777777" w:rsidR="00095C87" w:rsidRPr="000574B9" w:rsidRDefault="00095C87" w:rsidP="00095C87">
      <w:pPr>
        <w:jc w:val="center"/>
        <w:rPr>
          <w:rFonts w:ascii="Century Gothic" w:eastAsiaTheme="majorEastAsia" w:hAnsi="Century Gothic" w:cs="Arial"/>
          <w:sz w:val="72"/>
          <w:szCs w:val="72"/>
          <w:lang w:val="en-US" w:eastAsia="ja-JP"/>
        </w:rPr>
      </w:pPr>
      <w:r w:rsidRPr="000574B9">
        <w:rPr>
          <w:rFonts w:ascii="Century Gothic" w:eastAsiaTheme="majorEastAsia" w:hAnsi="Century Gothic" w:cs="Arial"/>
          <w:sz w:val="72"/>
          <w:szCs w:val="72"/>
          <w:lang w:eastAsia="ja-JP"/>
        </w:rPr>
        <w:t>Allergen and Anaphylaxis Policy</w:t>
      </w:r>
    </w:p>
    <w:p w14:paraId="037B057B" w14:textId="77777777" w:rsidR="00095C87" w:rsidRPr="000574B9" w:rsidRDefault="00095C87" w:rsidP="00095C87">
      <w:pPr>
        <w:jc w:val="center"/>
        <w:rPr>
          <w:rFonts w:ascii="Century Gothic" w:eastAsiaTheme="majorEastAsia" w:hAnsi="Century Gothic" w:cs="Arial"/>
          <w:lang w:val="en-US" w:eastAsia="ja-JP"/>
        </w:rPr>
      </w:pPr>
    </w:p>
    <w:p w14:paraId="218DE41A" w14:textId="4BE61BEE" w:rsidR="00095C87" w:rsidRPr="000574B9" w:rsidRDefault="00095C87" w:rsidP="00095C87">
      <w:pPr>
        <w:jc w:val="center"/>
        <w:rPr>
          <w:rFonts w:ascii="Century Gothic" w:eastAsiaTheme="majorEastAsia" w:hAnsi="Century Gothic" w:cs="Arial"/>
          <w:lang w:val="en-US" w:eastAsia="ja-JP"/>
        </w:rPr>
      </w:pPr>
    </w:p>
    <w:tbl>
      <w:tblPr>
        <w:tblStyle w:val="TableGrid"/>
        <w:tblW w:w="0" w:type="auto"/>
        <w:tblLook w:val="04A0" w:firstRow="1" w:lastRow="0" w:firstColumn="1" w:lastColumn="0" w:noHBand="0" w:noVBand="1"/>
      </w:tblPr>
      <w:tblGrid>
        <w:gridCol w:w="3005"/>
        <w:gridCol w:w="3794"/>
        <w:gridCol w:w="2217"/>
      </w:tblGrid>
      <w:tr w:rsidR="003270FE" w:rsidRPr="00705063" w14:paraId="5B3E3F00" w14:textId="77777777" w:rsidTr="0012639C">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58082B" w14:textId="77777777" w:rsidR="003270FE" w:rsidRPr="00705063" w:rsidRDefault="003270FE" w:rsidP="0012639C">
            <w:pPr>
              <w:rPr>
                <w:rFonts w:ascii="Century Gothic" w:hAnsi="Century Gothic"/>
              </w:rPr>
            </w:pPr>
            <w:r w:rsidRPr="00705063">
              <w:rPr>
                <w:rFonts w:ascii="Century Gothic" w:hAnsi="Century Gothic"/>
              </w:rPr>
              <w:t xml:space="preserve">Signed by: </w:t>
            </w:r>
          </w:p>
        </w:tc>
      </w:tr>
      <w:tr w:rsidR="003270FE" w:rsidRPr="00705063" w14:paraId="3CB6AB13" w14:textId="77777777" w:rsidTr="0012639C">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03CA9F" w14:textId="77777777" w:rsidR="003270FE" w:rsidRPr="00705063" w:rsidRDefault="003270FE" w:rsidP="0012639C">
            <w:pPr>
              <w:rPr>
                <w:rFonts w:ascii="Century Gothic" w:hAnsi="Century Gothic"/>
              </w:rPr>
            </w:pPr>
          </w:p>
          <w:p w14:paraId="72813DFB" w14:textId="77777777" w:rsidR="003270FE" w:rsidRPr="00705063" w:rsidRDefault="003270FE" w:rsidP="0012639C">
            <w:pPr>
              <w:rPr>
                <w:rFonts w:ascii="Century Gothic" w:hAnsi="Century Gothic"/>
              </w:rPr>
            </w:pPr>
          </w:p>
          <w:p w14:paraId="6333A8B6" w14:textId="77777777" w:rsidR="003270FE" w:rsidRPr="00705063" w:rsidRDefault="003270FE" w:rsidP="001263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DC48ED" w14:textId="77777777" w:rsidR="003270FE" w:rsidRPr="00705063" w:rsidRDefault="003270FE" w:rsidP="0012639C">
            <w:pPr>
              <w:rPr>
                <w:rFonts w:ascii="Century Gothic" w:hAnsi="Century Gothic"/>
              </w:rPr>
            </w:pPr>
          </w:p>
          <w:p w14:paraId="50E67AC6" w14:textId="77777777" w:rsidR="003270FE" w:rsidRPr="00705063" w:rsidRDefault="003270FE" w:rsidP="0012639C">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0CD21" w14:textId="77777777" w:rsidR="003270FE" w:rsidRPr="00705063" w:rsidRDefault="003270FE" w:rsidP="0012639C">
            <w:pPr>
              <w:rPr>
                <w:rFonts w:ascii="Century Gothic" w:hAnsi="Century Gothic"/>
              </w:rPr>
            </w:pPr>
          </w:p>
          <w:p w14:paraId="7ACA4499" w14:textId="77777777" w:rsidR="003270FE" w:rsidRPr="00705063" w:rsidRDefault="003270FE" w:rsidP="0012639C">
            <w:pPr>
              <w:rPr>
                <w:rFonts w:ascii="Century Gothic" w:hAnsi="Century Gothic"/>
              </w:rPr>
            </w:pPr>
            <w:r w:rsidRPr="00705063">
              <w:rPr>
                <w:rFonts w:ascii="Century Gothic" w:hAnsi="Century Gothic"/>
              </w:rPr>
              <w:t xml:space="preserve">Date: </w:t>
            </w:r>
          </w:p>
        </w:tc>
      </w:tr>
      <w:tr w:rsidR="003270FE" w:rsidRPr="00705063" w14:paraId="1DD2A17A" w14:textId="77777777" w:rsidTr="0012639C">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CDDDBB" w14:textId="77777777" w:rsidR="003270FE" w:rsidRPr="00705063" w:rsidRDefault="003270FE" w:rsidP="0012639C">
            <w:pPr>
              <w:rPr>
                <w:rFonts w:ascii="Century Gothic" w:hAnsi="Century Gothic"/>
              </w:rPr>
            </w:pPr>
          </w:p>
          <w:p w14:paraId="62C02300" w14:textId="77777777" w:rsidR="003270FE" w:rsidRPr="00705063" w:rsidRDefault="003270FE" w:rsidP="0012639C">
            <w:pPr>
              <w:rPr>
                <w:rFonts w:ascii="Century Gothic" w:hAnsi="Century Gothic"/>
              </w:rPr>
            </w:pPr>
          </w:p>
          <w:p w14:paraId="000BAF90" w14:textId="77777777" w:rsidR="003270FE" w:rsidRPr="00705063" w:rsidRDefault="003270FE" w:rsidP="001263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5AE4C1" w14:textId="77777777" w:rsidR="003270FE" w:rsidRPr="00705063" w:rsidRDefault="003270FE" w:rsidP="0012639C">
            <w:pPr>
              <w:rPr>
                <w:rFonts w:ascii="Century Gothic" w:hAnsi="Century Gothic"/>
              </w:rPr>
            </w:pPr>
          </w:p>
          <w:p w14:paraId="490697DB" w14:textId="77777777" w:rsidR="003270FE" w:rsidRPr="00705063" w:rsidRDefault="003270FE" w:rsidP="0012639C">
            <w:pPr>
              <w:rPr>
                <w:rFonts w:ascii="Century Gothic" w:hAnsi="Century Gothic"/>
              </w:rPr>
            </w:pPr>
            <w:r w:rsidRPr="00705063">
              <w:rPr>
                <w:rFonts w:ascii="Century Gothic" w:hAnsi="Century Gothic"/>
              </w:rPr>
              <w:t xml:space="preserve">Chair of Management Committee </w:t>
            </w:r>
          </w:p>
          <w:p w14:paraId="1CFC8893" w14:textId="77777777" w:rsidR="003270FE" w:rsidRPr="00705063" w:rsidRDefault="003270FE" w:rsidP="001263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1024FA" w14:textId="77777777" w:rsidR="003270FE" w:rsidRPr="00705063" w:rsidRDefault="003270FE" w:rsidP="0012639C">
            <w:pPr>
              <w:rPr>
                <w:rFonts w:ascii="Century Gothic" w:hAnsi="Century Gothic"/>
              </w:rPr>
            </w:pPr>
          </w:p>
          <w:p w14:paraId="49675FCA" w14:textId="77777777" w:rsidR="003270FE" w:rsidRPr="00705063" w:rsidRDefault="003270FE" w:rsidP="0012639C">
            <w:pPr>
              <w:rPr>
                <w:rFonts w:ascii="Century Gothic" w:hAnsi="Century Gothic"/>
              </w:rPr>
            </w:pPr>
            <w:r w:rsidRPr="00705063">
              <w:rPr>
                <w:rFonts w:ascii="Century Gothic" w:hAnsi="Century Gothic"/>
              </w:rPr>
              <w:t xml:space="preserve">Date </w:t>
            </w:r>
          </w:p>
        </w:tc>
      </w:tr>
    </w:tbl>
    <w:p w14:paraId="348977AC" w14:textId="77777777" w:rsidR="003270FE" w:rsidRPr="00705063" w:rsidRDefault="003270FE" w:rsidP="003270F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270FE" w:rsidRPr="00705063" w14:paraId="1B2A51DA" w14:textId="77777777" w:rsidTr="0012639C">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C0DDB9" w14:textId="77777777" w:rsidR="003270FE" w:rsidRPr="00705063" w:rsidRDefault="003270FE" w:rsidP="0012639C">
            <w:pPr>
              <w:rPr>
                <w:rFonts w:ascii="Century Gothic" w:hAnsi="Century Gothic"/>
              </w:rPr>
            </w:pPr>
          </w:p>
          <w:p w14:paraId="3A06CCB0" w14:textId="77777777" w:rsidR="003270FE" w:rsidRPr="00705063" w:rsidRDefault="003270FE" w:rsidP="0012639C">
            <w:pPr>
              <w:rPr>
                <w:rFonts w:ascii="Century Gothic" w:hAnsi="Century Gothic"/>
              </w:rPr>
            </w:pPr>
            <w:r w:rsidRPr="00705063">
              <w:rPr>
                <w:rFonts w:ascii="Century Gothic" w:hAnsi="Century Gothic"/>
              </w:rPr>
              <w:t>Last Updated</w:t>
            </w:r>
          </w:p>
          <w:p w14:paraId="31E7448B" w14:textId="77777777" w:rsidR="003270FE" w:rsidRPr="00705063" w:rsidRDefault="003270FE" w:rsidP="0012639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3D62B7" w14:textId="77777777" w:rsidR="003270FE" w:rsidRPr="00705063" w:rsidRDefault="003270FE" w:rsidP="0012639C">
            <w:pPr>
              <w:rPr>
                <w:rFonts w:ascii="Century Gothic" w:hAnsi="Century Gothic"/>
              </w:rPr>
            </w:pPr>
          </w:p>
          <w:p w14:paraId="1E00AE45" w14:textId="00277CDD" w:rsidR="003270FE" w:rsidRPr="00705063" w:rsidRDefault="003270FE" w:rsidP="0012639C">
            <w:pPr>
              <w:rPr>
                <w:rFonts w:ascii="Century Gothic" w:hAnsi="Century Gothic"/>
              </w:rPr>
            </w:pPr>
            <w:r w:rsidRPr="00705063">
              <w:rPr>
                <w:rFonts w:ascii="Century Gothic" w:hAnsi="Century Gothic"/>
              </w:rPr>
              <w:t xml:space="preserve"> </w:t>
            </w:r>
            <w:r w:rsidR="002A695B">
              <w:rPr>
                <w:rFonts w:ascii="Century Gothic" w:hAnsi="Century Gothic"/>
              </w:rPr>
              <w:t>08</w:t>
            </w:r>
            <w:r w:rsidR="002A695B">
              <w:rPr>
                <w:rFonts w:ascii="Century Gothic" w:hAnsi="Century Gothic"/>
                <w:vertAlign w:val="superscript"/>
              </w:rPr>
              <w:t>th</w:t>
            </w:r>
            <w:r w:rsidR="002A695B">
              <w:rPr>
                <w:rFonts w:ascii="Century Gothic" w:hAnsi="Century Gothic"/>
              </w:rPr>
              <w:t xml:space="preserve"> February 2021</w:t>
            </w:r>
          </w:p>
        </w:tc>
      </w:tr>
      <w:tr w:rsidR="003270FE" w:rsidRPr="00705063" w14:paraId="61F7670B" w14:textId="77777777" w:rsidTr="0012639C">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92E84B" w14:textId="77777777" w:rsidR="003270FE" w:rsidRPr="00705063" w:rsidRDefault="003270FE" w:rsidP="0012639C">
            <w:pPr>
              <w:rPr>
                <w:rFonts w:ascii="Century Gothic" w:hAnsi="Century Gothic"/>
              </w:rPr>
            </w:pPr>
          </w:p>
          <w:p w14:paraId="3BE665C1" w14:textId="77777777" w:rsidR="003270FE" w:rsidRPr="00705063" w:rsidRDefault="003270FE" w:rsidP="0012639C">
            <w:pPr>
              <w:rPr>
                <w:rFonts w:ascii="Century Gothic" w:hAnsi="Century Gothic"/>
              </w:rPr>
            </w:pPr>
            <w:r w:rsidRPr="00705063">
              <w:rPr>
                <w:rFonts w:ascii="Century Gothic" w:hAnsi="Century Gothic"/>
              </w:rPr>
              <w:t>Review Due:</w:t>
            </w:r>
          </w:p>
          <w:p w14:paraId="10DA7528" w14:textId="77777777" w:rsidR="003270FE" w:rsidRPr="00705063" w:rsidRDefault="003270FE" w:rsidP="0012639C">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89237A" w14:textId="77777777" w:rsidR="002A695B" w:rsidRDefault="002A695B" w:rsidP="002A695B">
            <w:pPr>
              <w:rPr>
                <w:rFonts w:ascii="Century Gothic" w:hAnsi="Century Gothic"/>
              </w:rPr>
            </w:pPr>
          </w:p>
          <w:p w14:paraId="0354A981" w14:textId="0616B778" w:rsidR="003270FE" w:rsidRPr="00705063" w:rsidRDefault="002A695B" w:rsidP="002A695B">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w:t>
            </w:r>
            <w:r>
              <w:rPr>
                <w:rFonts w:ascii="Century Gothic" w:hAnsi="Century Gothic"/>
              </w:rPr>
              <w:t>2</w:t>
            </w:r>
          </w:p>
        </w:tc>
      </w:tr>
    </w:tbl>
    <w:p w14:paraId="5B74778F" w14:textId="77777777" w:rsidR="00095C87" w:rsidRPr="000574B9" w:rsidRDefault="00095C87" w:rsidP="00095C87">
      <w:pPr>
        <w:jc w:val="center"/>
        <w:rPr>
          <w:rFonts w:ascii="Century Gothic" w:eastAsiaTheme="majorEastAsia" w:hAnsi="Century Gothic" w:cs="Arial"/>
          <w:lang w:val="en-US" w:eastAsia="ja-JP"/>
        </w:rPr>
        <w:sectPr w:rsidR="00095C87" w:rsidRPr="000574B9" w:rsidSect="003270FE">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1E1B990B" w14:textId="77777777" w:rsidR="00095C87" w:rsidRPr="000574B9" w:rsidRDefault="00095C87" w:rsidP="00095C87">
      <w:pPr>
        <w:pStyle w:val="ListParagraph"/>
        <w:spacing w:before="120" w:after="120"/>
        <w:ind w:left="360"/>
        <w:rPr>
          <w:rFonts w:ascii="Century Gothic" w:hAnsi="Century Gothic" w:cs="Arial"/>
          <w:b/>
        </w:rPr>
      </w:pPr>
      <w:r w:rsidRPr="000574B9">
        <w:rPr>
          <w:rFonts w:ascii="Century Gothic" w:hAnsi="Century Gothic" w:cs="Arial"/>
          <w:b/>
        </w:rPr>
        <w:lastRenderedPageBreak/>
        <w:t>Contents:</w:t>
      </w:r>
    </w:p>
    <w:p w14:paraId="23CB0AA6" w14:textId="77777777" w:rsidR="00095C87" w:rsidRPr="000574B9" w:rsidRDefault="00095C87" w:rsidP="00095C87">
      <w:pPr>
        <w:pStyle w:val="ListParagraph"/>
        <w:spacing w:before="120" w:after="120"/>
        <w:ind w:left="360"/>
        <w:rPr>
          <w:rFonts w:ascii="Century Gothic" w:hAnsi="Century Gothic" w:cs="Arial"/>
          <w:b/>
        </w:rPr>
      </w:pPr>
    </w:p>
    <w:p w14:paraId="3F643901" w14:textId="77777777" w:rsidR="00095C87" w:rsidRPr="000574B9" w:rsidRDefault="00095C87" w:rsidP="00095C87">
      <w:pPr>
        <w:ind w:left="717"/>
        <w:rPr>
          <w:rStyle w:val="Hyperlink"/>
          <w:rFonts w:ascii="Century Gothic" w:hAnsi="Century Gothic" w:cs="Arial"/>
          <w:color w:val="auto"/>
        </w:rPr>
      </w:pPr>
      <w:r w:rsidRPr="000574B9">
        <w:rPr>
          <w:rFonts w:ascii="Century Gothic" w:hAnsi="Century Gothic" w:cs="Arial"/>
        </w:rPr>
        <w:fldChar w:fldCharType="begin"/>
      </w:r>
      <w:r w:rsidRPr="000574B9">
        <w:rPr>
          <w:rFonts w:ascii="Century Gothic" w:hAnsi="Century Gothic" w:cs="Arial"/>
        </w:rPr>
        <w:instrText xml:space="preserve"> HYPERLINK  \l "_Statement_of_intent_1" </w:instrText>
      </w:r>
      <w:r w:rsidRPr="000574B9">
        <w:rPr>
          <w:rFonts w:ascii="Century Gothic" w:hAnsi="Century Gothic" w:cs="Arial"/>
        </w:rPr>
        <w:fldChar w:fldCharType="separate"/>
      </w:r>
      <w:r w:rsidRPr="000574B9">
        <w:rPr>
          <w:rStyle w:val="Hyperlink"/>
          <w:rFonts w:ascii="Century Gothic" w:hAnsi="Century Gothic" w:cs="Arial"/>
          <w:color w:val="auto"/>
        </w:rPr>
        <w:t>Statement of intent</w:t>
      </w:r>
      <w:bookmarkStart w:id="4" w:name="b"/>
    </w:p>
    <w:p w14:paraId="02EBA5C5" w14:textId="77777777" w:rsidR="00095C87" w:rsidRPr="000574B9" w:rsidRDefault="00095C87" w:rsidP="00095C87">
      <w:pPr>
        <w:pStyle w:val="ListParagraph"/>
        <w:numPr>
          <w:ilvl w:val="0"/>
          <w:numId w:val="18"/>
        </w:numPr>
        <w:spacing w:before="120" w:after="120"/>
        <w:ind w:left="1071" w:hanging="357"/>
        <w:rPr>
          <w:rFonts w:ascii="Century Gothic" w:hAnsi="Century Gothic" w:cs="Arial"/>
        </w:rPr>
      </w:pPr>
      <w:r w:rsidRPr="000574B9">
        <w:rPr>
          <w:rFonts w:ascii="Century Gothic" w:hAnsi="Century Gothic" w:cs="Arial"/>
        </w:rPr>
        <w:fldChar w:fldCharType="end"/>
      </w:r>
      <w:hyperlink w:anchor="_Legal_framework" w:history="1">
        <w:r w:rsidRPr="000574B9">
          <w:rPr>
            <w:rStyle w:val="Hyperlink"/>
            <w:rFonts w:ascii="Century Gothic" w:hAnsi="Century Gothic" w:cs="Arial"/>
            <w:color w:val="auto"/>
          </w:rPr>
          <w:t>Legal framework</w:t>
        </w:r>
      </w:hyperlink>
    </w:p>
    <w:p w14:paraId="25433835" w14:textId="77777777" w:rsidR="00095C87" w:rsidRPr="000574B9" w:rsidRDefault="002A695B" w:rsidP="00095C87">
      <w:pPr>
        <w:pStyle w:val="ListParagraph"/>
        <w:numPr>
          <w:ilvl w:val="0"/>
          <w:numId w:val="18"/>
        </w:numPr>
        <w:spacing w:before="120" w:after="120"/>
        <w:ind w:left="1071" w:hanging="357"/>
        <w:rPr>
          <w:rFonts w:ascii="Century Gothic" w:hAnsi="Century Gothic" w:cs="Arial"/>
        </w:rPr>
      </w:pPr>
      <w:hyperlink w:anchor="_Minimising_risks" w:history="1">
        <w:r w:rsidR="00095C87" w:rsidRPr="000574B9">
          <w:rPr>
            <w:rStyle w:val="Hyperlink"/>
            <w:rFonts w:ascii="Century Gothic" w:hAnsi="Century Gothic"/>
            <w:color w:val="auto"/>
          </w:rPr>
          <w:t>Definitions</w:t>
        </w:r>
      </w:hyperlink>
    </w:p>
    <w:p w14:paraId="1ED0013B" w14:textId="77777777" w:rsidR="00095C87" w:rsidRPr="000574B9" w:rsidRDefault="002A695B" w:rsidP="00095C87">
      <w:pPr>
        <w:pStyle w:val="ListParagraph"/>
        <w:numPr>
          <w:ilvl w:val="0"/>
          <w:numId w:val="18"/>
        </w:numPr>
        <w:spacing w:before="120" w:after="120"/>
        <w:ind w:left="1071" w:hanging="357"/>
        <w:rPr>
          <w:rFonts w:ascii="Century Gothic" w:hAnsi="Century Gothic" w:cs="Arial"/>
        </w:rPr>
      </w:pPr>
      <w:hyperlink w:anchor="_Roles_and_responsibilities" w:history="1">
        <w:r w:rsidR="00095C87" w:rsidRPr="000574B9">
          <w:rPr>
            <w:rStyle w:val="Hyperlink"/>
            <w:rFonts w:ascii="Century Gothic" w:hAnsi="Century Gothic"/>
            <w:color w:val="auto"/>
          </w:rPr>
          <w:t>Roles and responsibilities</w:t>
        </w:r>
      </w:hyperlink>
    </w:p>
    <w:p w14:paraId="2CCBF2DA" w14:textId="77777777" w:rsidR="00095C87" w:rsidRPr="000574B9" w:rsidRDefault="002A695B" w:rsidP="00095C87">
      <w:pPr>
        <w:pStyle w:val="ListParagraph"/>
        <w:numPr>
          <w:ilvl w:val="0"/>
          <w:numId w:val="18"/>
        </w:numPr>
        <w:spacing w:before="120" w:after="120"/>
        <w:ind w:left="1071" w:hanging="357"/>
        <w:rPr>
          <w:rFonts w:ascii="Century Gothic" w:hAnsi="Century Gothic" w:cs="Arial"/>
        </w:rPr>
      </w:pPr>
      <w:hyperlink w:anchor="_Food_allergies" w:history="1">
        <w:r w:rsidR="00095C87" w:rsidRPr="000574B9">
          <w:rPr>
            <w:rStyle w:val="Hyperlink"/>
            <w:rFonts w:ascii="Century Gothic" w:hAnsi="Century Gothic"/>
            <w:color w:val="auto"/>
          </w:rPr>
          <w:t>Food allergies</w:t>
        </w:r>
      </w:hyperlink>
    </w:p>
    <w:p w14:paraId="27305470" w14:textId="77777777" w:rsidR="00095C87" w:rsidRPr="000574B9" w:rsidRDefault="002A695B" w:rsidP="00095C87">
      <w:pPr>
        <w:pStyle w:val="ListParagraph"/>
        <w:numPr>
          <w:ilvl w:val="0"/>
          <w:numId w:val="18"/>
        </w:numPr>
        <w:spacing w:before="120" w:after="120"/>
        <w:ind w:left="1071" w:hanging="357"/>
        <w:rPr>
          <w:rFonts w:ascii="Century Gothic" w:hAnsi="Century Gothic" w:cs="Arial"/>
        </w:rPr>
      </w:pPr>
      <w:hyperlink w:anchor="_Animal_allergies" w:history="1">
        <w:r w:rsidR="00095C87" w:rsidRPr="000574B9">
          <w:rPr>
            <w:rStyle w:val="Hyperlink"/>
            <w:rFonts w:ascii="Century Gothic" w:hAnsi="Century Gothic"/>
            <w:color w:val="auto"/>
          </w:rPr>
          <w:t>Animal allergies</w:t>
        </w:r>
      </w:hyperlink>
    </w:p>
    <w:p w14:paraId="04240BDB" w14:textId="77777777" w:rsidR="00095C87" w:rsidRPr="000574B9" w:rsidRDefault="002A695B" w:rsidP="00095C87">
      <w:pPr>
        <w:pStyle w:val="ListParagraph"/>
        <w:numPr>
          <w:ilvl w:val="0"/>
          <w:numId w:val="18"/>
        </w:numPr>
        <w:spacing w:before="120" w:after="120"/>
        <w:ind w:left="1071" w:hanging="357"/>
        <w:rPr>
          <w:rFonts w:ascii="Century Gothic" w:hAnsi="Century Gothic" w:cs="Arial"/>
        </w:rPr>
      </w:pPr>
      <w:hyperlink w:anchor="_Seasonal_allergies" w:history="1">
        <w:r w:rsidR="00095C87" w:rsidRPr="000574B9">
          <w:rPr>
            <w:rStyle w:val="Hyperlink"/>
            <w:rFonts w:ascii="Century Gothic" w:hAnsi="Century Gothic"/>
            <w:color w:val="auto"/>
          </w:rPr>
          <w:t>Seasonal allergies</w:t>
        </w:r>
      </w:hyperlink>
    </w:p>
    <w:p w14:paraId="75E788C0" w14:textId="77777777" w:rsidR="00095C87" w:rsidRPr="000574B9" w:rsidRDefault="002A695B" w:rsidP="00095C87">
      <w:pPr>
        <w:pStyle w:val="ListParagraph"/>
        <w:numPr>
          <w:ilvl w:val="0"/>
          <w:numId w:val="18"/>
        </w:numPr>
        <w:spacing w:before="120" w:after="120"/>
        <w:ind w:left="1071" w:hanging="357"/>
        <w:rPr>
          <w:rFonts w:ascii="Century Gothic" w:hAnsi="Century Gothic" w:cs="Arial"/>
        </w:rPr>
      </w:pPr>
      <w:hyperlink w:anchor="_Adrenaline_auto-injectors_(AAIs)" w:history="1">
        <w:r w:rsidR="00095C87" w:rsidRPr="000574B9">
          <w:rPr>
            <w:rStyle w:val="Hyperlink"/>
            <w:rFonts w:ascii="Century Gothic" w:hAnsi="Century Gothic" w:cs="Arial"/>
            <w:color w:val="auto"/>
          </w:rPr>
          <w:t>Adrenaline auto-injectors (AAIs)</w:t>
        </w:r>
      </w:hyperlink>
    </w:p>
    <w:p w14:paraId="4E7636CB" w14:textId="77777777" w:rsidR="00095C87" w:rsidRPr="000574B9" w:rsidRDefault="002A695B" w:rsidP="00095C87">
      <w:pPr>
        <w:pStyle w:val="ListParagraph"/>
        <w:numPr>
          <w:ilvl w:val="0"/>
          <w:numId w:val="18"/>
        </w:numPr>
        <w:spacing w:before="120" w:after="120"/>
        <w:ind w:left="1071" w:hanging="357"/>
        <w:rPr>
          <w:rFonts w:ascii="Century Gothic" w:hAnsi="Century Gothic" w:cs="Arial"/>
        </w:rPr>
      </w:pPr>
      <w:hyperlink w:anchor="_Access_to_spare" w:history="1">
        <w:r w:rsidR="00095C87" w:rsidRPr="000574B9">
          <w:rPr>
            <w:rStyle w:val="Hyperlink"/>
            <w:rFonts w:ascii="Century Gothic" w:hAnsi="Century Gothic" w:cs="Arial"/>
            <w:color w:val="auto"/>
          </w:rPr>
          <w:t>Access to spare AAIs</w:t>
        </w:r>
      </w:hyperlink>
    </w:p>
    <w:p w14:paraId="2820EC21" w14:textId="77777777" w:rsidR="00095C87" w:rsidRPr="000574B9" w:rsidRDefault="002A695B" w:rsidP="00095C87">
      <w:pPr>
        <w:pStyle w:val="ListParagraph"/>
        <w:numPr>
          <w:ilvl w:val="0"/>
          <w:numId w:val="18"/>
        </w:numPr>
        <w:spacing w:before="120" w:after="120"/>
        <w:ind w:left="1071" w:hanging="357"/>
        <w:rPr>
          <w:rFonts w:ascii="Century Gothic" w:hAnsi="Century Gothic" w:cs="Arial"/>
        </w:rPr>
      </w:pPr>
      <w:hyperlink w:anchor="_Medical_attention_and_1" w:history="1">
        <w:r w:rsidR="00095C87" w:rsidRPr="000574B9">
          <w:rPr>
            <w:rStyle w:val="Hyperlink"/>
            <w:rFonts w:ascii="Century Gothic" w:hAnsi="Century Gothic"/>
            <w:color w:val="auto"/>
          </w:rPr>
          <w:t>Medical attention and required support</w:t>
        </w:r>
      </w:hyperlink>
    </w:p>
    <w:p w14:paraId="120F746D" w14:textId="77777777" w:rsidR="00095C87" w:rsidRPr="000574B9" w:rsidRDefault="002A695B" w:rsidP="00095C87">
      <w:pPr>
        <w:pStyle w:val="ListParagraph"/>
        <w:numPr>
          <w:ilvl w:val="0"/>
          <w:numId w:val="18"/>
        </w:numPr>
        <w:spacing w:before="120" w:after="120"/>
        <w:ind w:left="1071" w:hanging="357"/>
        <w:rPr>
          <w:rFonts w:ascii="Century Gothic" w:hAnsi="Century Gothic" w:cs="Arial"/>
        </w:rPr>
      </w:pPr>
      <w:hyperlink w:anchor="_Staff_training" w:history="1">
        <w:r w:rsidR="00095C87" w:rsidRPr="000574B9">
          <w:rPr>
            <w:rStyle w:val="Hyperlink"/>
            <w:rFonts w:ascii="Century Gothic" w:hAnsi="Century Gothic" w:cs="Arial"/>
            <w:color w:val="auto"/>
          </w:rPr>
          <w:t>Staff training</w:t>
        </w:r>
      </w:hyperlink>
    </w:p>
    <w:p w14:paraId="75F2232E" w14:textId="77777777" w:rsidR="00095C87" w:rsidRPr="000574B9" w:rsidRDefault="002A695B" w:rsidP="00095C87">
      <w:pPr>
        <w:pStyle w:val="ListParagraph"/>
        <w:numPr>
          <w:ilvl w:val="0"/>
          <w:numId w:val="18"/>
        </w:numPr>
        <w:spacing w:before="120" w:after="120"/>
        <w:ind w:left="1071" w:hanging="357"/>
        <w:rPr>
          <w:rFonts w:ascii="Century Gothic" w:hAnsi="Century Gothic" w:cs="Arial"/>
        </w:rPr>
      </w:pPr>
      <w:hyperlink w:anchor="_In__the" w:history="1">
        <w:r w:rsidR="00095C87" w:rsidRPr="000574B9">
          <w:rPr>
            <w:rStyle w:val="Hyperlink"/>
            <w:rFonts w:ascii="Century Gothic" w:hAnsi="Century Gothic" w:cs="Arial"/>
            <w:color w:val="auto"/>
          </w:rPr>
          <w:t>In the event of a mild-moderate allergic reaction</w:t>
        </w:r>
      </w:hyperlink>
    </w:p>
    <w:p w14:paraId="653C94A5" w14:textId="77777777" w:rsidR="00095C87" w:rsidRPr="000574B9" w:rsidRDefault="002A695B" w:rsidP="00095C87">
      <w:pPr>
        <w:pStyle w:val="ListParagraph"/>
        <w:numPr>
          <w:ilvl w:val="0"/>
          <w:numId w:val="18"/>
        </w:numPr>
        <w:spacing w:before="120" w:after="120"/>
        <w:ind w:left="1071" w:hanging="357"/>
        <w:rPr>
          <w:rFonts w:ascii="Century Gothic" w:hAnsi="Century Gothic" w:cs="Arial"/>
        </w:rPr>
      </w:pPr>
      <w:hyperlink w:anchor="_In_the_event_1" w:history="1">
        <w:r w:rsidR="00095C87" w:rsidRPr="000574B9">
          <w:rPr>
            <w:rStyle w:val="Hyperlink"/>
            <w:rFonts w:ascii="Century Gothic" w:hAnsi="Century Gothic" w:cs="Arial"/>
            <w:color w:val="auto"/>
          </w:rPr>
          <w:t>In the event of anaphylaxis</w:t>
        </w:r>
      </w:hyperlink>
    </w:p>
    <w:p w14:paraId="601F5E5F" w14:textId="77777777" w:rsidR="00095C87" w:rsidRPr="000574B9" w:rsidRDefault="002A695B" w:rsidP="00095C87">
      <w:pPr>
        <w:pStyle w:val="ListParagraph"/>
        <w:numPr>
          <w:ilvl w:val="0"/>
          <w:numId w:val="18"/>
        </w:numPr>
        <w:spacing w:after="0"/>
        <w:ind w:left="1071" w:hanging="357"/>
        <w:contextualSpacing w:val="0"/>
        <w:rPr>
          <w:rFonts w:ascii="Century Gothic" w:hAnsi="Century Gothic" w:cs="Arial"/>
        </w:rPr>
      </w:pPr>
      <w:hyperlink w:anchor="_Medical_attention_and" w:history="1">
        <w:r w:rsidR="00095C87" w:rsidRPr="000574B9">
          <w:rPr>
            <w:rStyle w:val="Hyperlink"/>
            <w:rFonts w:ascii="Century Gothic" w:hAnsi="Century Gothic"/>
            <w:color w:val="auto"/>
          </w:rPr>
          <w:t>Monitoring and review</w:t>
        </w:r>
      </w:hyperlink>
      <w:hyperlink w:anchor="c" w:history="1"/>
    </w:p>
    <w:bookmarkEnd w:id="4"/>
    <w:p w14:paraId="2E7459F3" w14:textId="77777777" w:rsidR="00095C87" w:rsidRPr="000574B9" w:rsidRDefault="00095C87" w:rsidP="00095C87">
      <w:pPr>
        <w:pStyle w:val="Style2"/>
        <w:ind w:left="714" w:firstLine="0"/>
        <w:rPr>
          <w:rStyle w:val="Hyperlink"/>
          <w:rFonts w:ascii="Century Gothic" w:hAnsi="Century Gothic" w:cs="Arial"/>
          <w:b/>
          <w:color w:val="auto"/>
          <w:sz w:val="22"/>
          <w:szCs w:val="22"/>
          <w:u w:val="none"/>
        </w:rPr>
      </w:pPr>
      <w:r w:rsidRPr="000574B9">
        <w:rPr>
          <w:rStyle w:val="Hyperlink"/>
          <w:rFonts w:ascii="Century Gothic" w:hAnsi="Century Gothic" w:cs="Arial"/>
          <w:b/>
          <w:color w:val="auto"/>
          <w:sz w:val="22"/>
          <w:szCs w:val="22"/>
          <w:u w:val="none"/>
        </w:rPr>
        <w:t>Appendix</w:t>
      </w:r>
    </w:p>
    <w:p w14:paraId="40AB8749" w14:textId="77777777" w:rsidR="00095C87" w:rsidRPr="000574B9" w:rsidRDefault="002A695B" w:rsidP="00095C87">
      <w:pPr>
        <w:pStyle w:val="Style2"/>
        <w:numPr>
          <w:ilvl w:val="1"/>
          <w:numId w:val="18"/>
        </w:numPr>
        <w:spacing w:before="0" w:after="200"/>
        <w:rPr>
          <w:rFonts w:ascii="Century Gothic" w:hAnsi="Century Gothic" w:cs="Arial"/>
          <w:sz w:val="22"/>
          <w:szCs w:val="22"/>
        </w:rPr>
      </w:pPr>
      <w:hyperlink w:anchor="AA" w:history="1">
        <w:r w:rsidR="00095C87" w:rsidRPr="000574B9">
          <w:rPr>
            <w:rStyle w:val="Hyperlink"/>
            <w:rFonts w:ascii="Century Gothic" w:hAnsi="Century Gothic"/>
            <w:color w:val="auto"/>
            <w:sz w:val="22"/>
            <w:szCs w:val="22"/>
          </w:rPr>
          <w:t>Allergy Declaration Form</w:t>
        </w:r>
      </w:hyperlink>
    </w:p>
    <w:p w14:paraId="0F71C45A" w14:textId="77777777" w:rsidR="00095C87" w:rsidRPr="000574B9" w:rsidRDefault="00095C87" w:rsidP="00095C87">
      <w:pPr>
        <w:pStyle w:val="Style2"/>
        <w:spacing w:line="240" w:lineRule="auto"/>
        <w:ind w:left="717" w:firstLine="0"/>
        <w:rPr>
          <w:rFonts w:ascii="Century Gothic" w:hAnsi="Century Gothic" w:cs="Arial"/>
          <w:sz w:val="22"/>
          <w:szCs w:val="22"/>
        </w:rPr>
      </w:pPr>
    </w:p>
    <w:p w14:paraId="1A867974" w14:textId="77777777" w:rsidR="00095C87" w:rsidRPr="000574B9" w:rsidRDefault="00095C87" w:rsidP="00095C87">
      <w:pPr>
        <w:spacing w:line="320" w:lineRule="exact"/>
        <w:rPr>
          <w:rFonts w:ascii="Century Gothic" w:hAnsi="Century Gothic" w:cs="Arial"/>
        </w:rPr>
      </w:pPr>
    </w:p>
    <w:p w14:paraId="33EE18EE" w14:textId="77777777" w:rsidR="00095C87" w:rsidRPr="000574B9" w:rsidRDefault="00095C87" w:rsidP="00095C87">
      <w:pPr>
        <w:rPr>
          <w:rFonts w:ascii="Century Gothic" w:hAnsi="Century Gothic" w:cs="Arial"/>
        </w:rPr>
      </w:pPr>
    </w:p>
    <w:p w14:paraId="503F285E" w14:textId="77777777" w:rsidR="00095C87" w:rsidRPr="000574B9" w:rsidRDefault="00095C87" w:rsidP="00095C87">
      <w:pPr>
        <w:rPr>
          <w:rFonts w:ascii="Century Gothic" w:hAnsi="Century Gothic" w:cs="Arial"/>
        </w:rPr>
      </w:pPr>
      <w:r w:rsidRPr="000574B9">
        <w:rPr>
          <w:rFonts w:ascii="Century Gothic" w:hAnsi="Century Gothic" w:cs="Arial"/>
        </w:rPr>
        <w:br w:type="page"/>
      </w:r>
      <w:bookmarkStart w:id="5" w:name="_Statement_of_Intent"/>
      <w:bookmarkEnd w:id="5"/>
    </w:p>
    <w:p w14:paraId="21FC8A0C" w14:textId="77777777" w:rsidR="00095C87" w:rsidRPr="000574B9" w:rsidRDefault="00095C87" w:rsidP="00095C87">
      <w:pPr>
        <w:pStyle w:val="Heading10"/>
        <w:numPr>
          <w:ilvl w:val="0"/>
          <w:numId w:val="0"/>
        </w:numPr>
        <w:ind w:left="360" w:hanging="360"/>
        <w:rPr>
          <w:rFonts w:ascii="Century Gothic" w:hAnsi="Century Gothic" w:cs="Arial"/>
          <w:b w:val="0"/>
          <w:sz w:val="22"/>
          <w:szCs w:val="22"/>
        </w:rPr>
      </w:pPr>
      <w:bookmarkStart w:id="6" w:name="_Statement_of_intent_1"/>
      <w:bookmarkEnd w:id="6"/>
      <w:r w:rsidRPr="000574B9">
        <w:rPr>
          <w:rFonts w:ascii="Century Gothic" w:hAnsi="Century Gothic" w:cs="Arial"/>
          <w:sz w:val="22"/>
          <w:szCs w:val="22"/>
        </w:rPr>
        <w:lastRenderedPageBreak/>
        <w:t>Statement of intent</w:t>
      </w:r>
    </w:p>
    <w:p w14:paraId="7048B769" w14:textId="7CCCC72C" w:rsidR="00095C87" w:rsidRPr="000574B9" w:rsidRDefault="00095C87" w:rsidP="00095C87">
      <w:pPr>
        <w:pStyle w:val="TSB-PolicyBullets"/>
        <w:numPr>
          <w:ilvl w:val="0"/>
          <w:numId w:val="0"/>
        </w:numPr>
        <w:rPr>
          <w:rFonts w:ascii="Century Gothic" w:hAnsi="Century Gothic"/>
        </w:rPr>
      </w:pPr>
      <w:r w:rsidRPr="000574B9">
        <w:rPr>
          <w:rFonts w:ascii="Century Gothic" w:hAnsi="Century Gothic"/>
          <w:bCs/>
        </w:rPr>
        <w:t>The Linden Centre</w:t>
      </w:r>
      <w:r w:rsidRPr="000574B9">
        <w:rPr>
          <w:rFonts w:ascii="Century Gothic" w:hAnsi="Century Gothic"/>
        </w:rPr>
        <w:t xml:space="preserve"> strives to ensure the safety and wellbeing of all members of the school community. For this reason, this policy is to be adhered to by all staff members, parents and pupils, with the intention of minimising the risk of anaphylaxis occurring whilst at school. </w:t>
      </w:r>
    </w:p>
    <w:p w14:paraId="30B13B2B" w14:textId="77777777" w:rsidR="00095C87" w:rsidRPr="000574B9" w:rsidRDefault="00095C87" w:rsidP="00095C87">
      <w:pPr>
        <w:pStyle w:val="TSB-PolicyBullets"/>
        <w:numPr>
          <w:ilvl w:val="0"/>
          <w:numId w:val="0"/>
        </w:numPr>
        <w:rPr>
          <w:rFonts w:ascii="Century Gothic" w:hAnsi="Century Gothic" w:cstheme="minorHAnsi"/>
        </w:rPr>
      </w:pPr>
      <w:r w:rsidRPr="000574B9">
        <w:rPr>
          <w:rFonts w:ascii="Century Gothic" w:hAnsi="Century Gothic" w:cstheme="minorHAnsi"/>
        </w:rPr>
        <w:t xml:space="preserve">In order to effectively implement this policy and ensure the necessary control measures are in place, parents are responsible for working alongside the school in identifying allergens and potential risks, in order to ensure the health and safety of their children. </w:t>
      </w:r>
    </w:p>
    <w:p w14:paraId="1A37BC90" w14:textId="77777777" w:rsidR="00095C87" w:rsidRPr="000574B9" w:rsidRDefault="00095C87" w:rsidP="00095C87">
      <w:pPr>
        <w:pStyle w:val="TSB-PolicyBullets"/>
        <w:numPr>
          <w:ilvl w:val="0"/>
          <w:numId w:val="0"/>
        </w:numPr>
        <w:rPr>
          <w:rFonts w:ascii="Century Gothic" w:hAnsi="Century Gothic" w:cstheme="minorHAnsi"/>
        </w:rPr>
      </w:pPr>
      <w:r w:rsidRPr="000574B9">
        <w:rPr>
          <w:rFonts w:ascii="Century Gothic" w:hAnsi="Century Gothic" w:cstheme="minorHAnsi"/>
        </w:rPr>
        <w:t>The school does not guarantee a completely allergen-free environment; however, this policy will be utilised to minimise the risk of exposure to allergens, encourage self-responsibility, and plan for an effective response to possible emergencies.</w:t>
      </w:r>
    </w:p>
    <w:p w14:paraId="67498EEA" w14:textId="77777777" w:rsidR="00095C87" w:rsidRPr="000574B9" w:rsidRDefault="00095C87" w:rsidP="00095C87">
      <w:pPr>
        <w:spacing w:after="0" w:line="240" w:lineRule="auto"/>
        <w:rPr>
          <w:rFonts w:ascii="Century Gothic" w:hAnsi="Century Gothic" w:cs="Arial"/>
        </w:rPr>
      </w:pPr>
    </w:p>
    <w:p w14:paraId="0BFCA677" w14:textId="77777777" w:rsidR="00095C87" w:rsidRPr="000574B9" w:rsidRDefault="00095C87" w:rsidP="00095C87">
      <w:pPr>
        <w:spacing w:after="0" w:line="240" w:lineRule="auto"/>
        <w:rPr>
          <w:rFonts w:ascii="Century Gothic" w:hAnsi="Century Gothic" w:cs="Arial"/>
        </w:rPr>
      </w:pPr>
    </w:p>
    <w:p w14:paraId="768AD594" w14:textId="77777777" w:rsidR="00095C87" w:rsidRPr="000574B9" w:rsidRDefault="00095C87" w:rsidP="00095C87">
      <w:pPr>
        <w:spacing w:after="0" w:line="240" w:lineRule="auto"/>
        <w:rPr>
          <w:rFonts w:ascii="Century Gothic" w:hAnsi="Century Gothic" w:cs="Arial"/>
        </w:rPr>
      </w:pPr>
    </w:p>
    <w:p w14:paraId="4730915E" w14:textId="77777777" w:rsidR="00095C87" w:rsidRPr="000574B9" w:rsidRDefault="00095C87" w:rsidP="00095C87">
      <w:pPr>
        <w:spacing w:after="0" w:line="240" w:lineRule="auto"/>
        <w:rPr>
          <w:rFonts w:ascii="Century Gothic" w:hAnsi="Century Gothic" w:cs="Arial"/>
        </w:rPr>
      </w:pPr>
    </w:p>
    <w:p w14:paraId="2D458DB4" w14:textId="77777777" w:rsidR="00095C87" w:rsidRPr="000574B9" w:rsidRDefault="00095C87" w:rsidP="00095C87">
      <w:pPr>
        <w:spacing w:after="0" w:line="240" w:lineRule="auto"/>
        <w:rPr>
          <w:rFonts w:ascii="Century Gothic" w:hAnsi="Century Gothic" w:cs="Arial"/>
        </w:rPr>
      </w:pPr>
    </w:p>
    <w:p w14:paraId="605A01F6" w14:textId="77777777" w:rsidR="00095C87" w:rsidRPr="000574B9" w:rsidRDefault="00095C87" w:rsidP="00095C87">
      <w:pPr>
        <w:spacing w:after="0" w:line="240" w:lineRule="auto"/>
        <w:rPr>
          <w:rFonts w:ascii="Century Gothic" w:hAnsi="Century Gothic" w:cs="Arial"/>
        </w:rPr>
      </w:pPr>
    </w:p>
    <w:p w14:paraId="780A36D2" w14:textId="77777777" w:rsidR="00095C87" w:rsidRPr="000574B9" w:rsidRDefault="00095C87" w:rsidP="00095C87">
      <w:pPr>
        <w:spacing w:after="0" w:line="240" w:lineRule="auto"/>
        <w:rPr>
          <w:rFonts w:ascii="Century Gothic" w:hAnsi="Century Gothic" w:cs="Arial"/>
        </w:rPr>
      </w:pPr>
    </w:p>
    <w:p w14:paraId="3AE60B2E" w14:textId="77777777" w:rsidR="00095C87" w:rsidRPr="000574B9" w:rsidRDefault="00095C87" w:rsidP="00095C87">
      <w:pPr>
        <w:spacing w:after="0" w:line="240" w:lineRule="auto"/>
        <w:rPr>
          <w:rFonts w:ascii="Century Gothic" w:hAnsi="Century Gothic" w:cs="Arial"/>
        </w:rPr>
      </w:pPr>
    </w:p>
    <w:p w14:paraId="2647A4FA" w14:textId="77777777" w:rsidR="00095C87" w:rsidRPr="000574B9" w:rsidRDefault="00095C87" w:rsidP="00095C87">
      <w:pPr>
        <w:spacing w:after="0" w:line="240" w:lineRule="auto"/>
        <w:rPr>
          <w:rFonts w:ascii="Century Gothic" w:hAnsi="Century Gothic" w:cs="Arial"/>
        </w:rPr>
      </w:pPr>
    </w:p>
    <w:p w14:paraId="2590C651" w14:textId="77777777" w:rsidR="00095C87" w:rsidRPr="000574B9" w:rsidRDefault="00095C87" w:rsidP="00095C87">
      <w:pPr>
        <w:spacing w:after="0" w:line="240" w:lineRule="auto"/>
        <w:rPr>
          <w:rFonts w:ascii="Century Gothic" w:hAnsi="Century Gothic" w:cs="Arial"/>
        </w:rPr>
      </w:pPr>
    </w:p>
    <w:p w14:paraId="3E14CD72" w14:textId="77777777" w:rsidR="00095C87" w:rsidRPr="000574B9" w:rsidRDefault="00095C87" w:rsidP="00095C87">
      <w:pPr>
        <w:spacing w:after="0" w:line="240" w:lineRule="auto"/>
        <w:rPr>
          <w:rFonts w:ascii="Century Gothic" w:hAnsi="Century Gothic" w:cs="Arial"/>
        </w:rPr>
      </w:pPr>
    </w:p>
    <w:p w14:paraId="3F1A54D9" w14:textId="77777777" w:rsidR="00095C87" w:rsidRPr="000574B9" w:rsidRDefault="00095C87" w:rsidP="00095C87">
      <w:pPr>
        <w:spacing w:after="0" w:line="240" w:lineRule="auto"/>
        <w:rPr>
          <w:rFonts w:ascii="Century Gothic" w:hAnsi="Century Gothic" w:cs="Arial"/>
        </w:rPr>
      </w:pPr>
    </w:p>
    <w:p w14:paraId="7035D8C7" w14:textId="77777777" w:rsidR="00095C87" w:rsidRPr="000574B9" w:rsidRDefault="00095C87" w:rsidP="00095C87">
      <w:pPr>
        <w:spacing w:after="0" w:line="240" w:lineRule="auto"/>
        <w:rPr>
          <w:rFonts w:ascii="Century Gothic" w:hAnsi="Century Gothic" w:cs="Arial"/>
        </w:rPr>
      </w:pPr>
    </w:p>
    <w:p w14:paraId="5CCA433A" w14:textId="77777777" w:rsidR="00095C87" w:rsidRPr="000574B9" w:rsidRDefault="00095C87" w:rsidP="00095C87">
      <w:pPr>
        <w:spacing w:after="0" w:line="240" w:lineRule="auto"/>
        <w:rPr>
          <w:rFonts w:ascii="Century Gothic" w:hAnsi="Century Gothic" w:cs="Arial"/>
        </w:rPr>
      </w:pPr>
    </w:p>
    <w:p w14:paraId="5681E881" w14:textId="77777777" w:rsidR="00095C87" w:rsidRPr="000574B9" w:rsidRDefault="00095C87" w:rsidP="00095C87">
      <w:pPr>
        <w:rPr>
          <w:rFonts w:ascii="Century Gothic" w:hAnsi="Century Gothic" w:cs="Arial"/>
        </w:rPr>
      </w:pPr>
    </w:p>
    <w:p w14:paraId="50C16DEF" w14:textId="77777777" w:rsidR="00095C87" w:rsidRPr="000574B9" w:rsidRDefault="00095C87" w:rsidP="00095C87">
      <w:pPr>
        <w:rPr>
          <w:rFonts w:ascii="Century Gothic" w:hAnsi="Century Gothic" w:cs="Arial"/>
        </w:rPr>
      </w:pPr>
    </w:p>
    <w:p w14:paraId="27A35832" w14:textId="77777777" w:rsidR="00095C87" w:rsidRPr="000574B9" w:rsidRDefault="00095C87" w:rsidP="00095C87">
      <w:pPr>
        <w:rPr>
          <w:rFonts w:ascii="Century Gothic" w:hAnsi="Century Gothic" w:cs="Arial"/>
        </w:rPr>
      </w:pPr>
    </w:p>
    <w:p w14:paraId="407B3EFF" w14:textId="77777777" w:rsidR="00095C87" w:rsidRPr="000574B9" w:rsidRDefault="00095C87" w:rsidP="00095C87">
      <w:pPr>
        <w:rPr>
          <w:rFonts w:ascii="Century Gothic" w:hAnsi="Century Gothic" w:cs="Arial"/>
        </w:rPr>
      </w:pPr>
    </w:p>
    <w:p w14:paraId="532C8564" w14:textId="77777777" w:rsidR="00095C87" w:rsidRPr="000574B9" w:rsidRDefault="00095C87" w:rsidP="00095C87">
      <w:pPr>
        <w:rPr>
          <w:rFonts w:ascii="Century Gothic" w:hAnsi="Century Gothic" w:cs="Arial"/>
        </w:rPr>
      </w:pPr>
    </w:p>
    <w:p w14:paraId="6E06357A" w14:textId="77777777" w:rsidR="00095C87" w:rsidRPr="000574B9" w:rsidRDefault="00095C87" w:rsidP="00095C87">
      <w:pPr>
        <w:rPr>
          <w:rFonts w:ascii="Century Gothic" w:hAnsi="Century Gothic" w:cs="Arial"/>
        </w:rPr>
      </w:pPr>
    </w:p>
    <w:p w14:paraId="7F3E7597" w14:textId="5ED04CA8" w:rsidR="00095C87" w:rsidRDefault="00095C87" w:rsidP="00095C87">
      <w:pPr>
        <w:rPr>
          <w:rFonts w:ascii="Century Gothic" w:hAnsi="Century Gothic" w:cs="Arial"/>
        </w:rPr>
      </w:pPr>
    </w:p>
    <w:p w14:paraId="78199F0C" w14:textId="09F77D48" w:rsidR="003270FE" w:rsidRDefault="003270FE" w:rsidP="00095C87">
      <w:pPr>
        <w:rPr>
          <w:rFonts w:ascii="Century Gothic" w:hAnsi="Century Gothic" w:cs="Arial"/>
        </w:rPr>
      </w:pPr>
    </w:p>
    <w:p w14:paraId="768DF89D" w14:textId="3F87877C" w:rsidR="003270FE" w:rsidRDefault="003270FE" w:rsidP="00095C87">
      <w:pPr>
        <w:rPr>
          <w:rFonts w:ascii="Century Gothic" w:hAnsi="Century Gothic" w:cs="Arial"/>
        </w:rPr>
      </w:pPr>
    </w:p>
    <w:p w14:paraId="4D6581FA" w14:textId="4A383D2B" w:rsidR="003270FE" w:rsidRDefault="003270FE" w:rsidP="00095C87">
      <w:pPr>
        <w:rPr>
          <w:rFonts w:ascii="Century Gothic" w:hAnsi="Century Gothic" w:cs="Arial"/>
        </w:rPr>
      </w:pPr>
    </w:p>
    <w:p w14:paraId="6A8F834B" w14:textId="1EACCAEF" w:rsidR="003270FE" w:rsidRDefault="003270FE" w:rsidP="00095C87">
      <w:pPr>
        <w:rPr>
          <w:rFonts w:ascii="Century Gothic" w:hAnsi="Century Gothic" w:cs="Arial"/>
        </w:rPr>
      </w:pPr>
    </w:p>
    <w:p w14:paraId="65F201DF" w14:textId="77777777" w:rsidR="003270FE" w:rsidRPr="000574B9" w:rsidRDefault="003270FE" w:rsidP="00095C87">
      <w:pPr>
        <w:rPr>
          <w:rFonts w:ascii="Century Gothic" w:hAnsi="Century Gothic" w:cs="Arial"/>
        </w:rPr>
      </w:pPr>
    </w:p>
    <w:p w14:paraId="379BF88E"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7" w:name="_Context"/>
      <w:bookmarkStart w:id="8" w:name="_Prevention_of_Cyber"/>
      <w:bookmarkStart w:id="9" w:name="_Responsibilities"/>
      <w:bookmarkStart w:id="10" w:name="_Responsibilities_for_the"/>
      <w:bookmarkStart w:id="11" w:name="_Responsibilities_for_safety"/>
      <w:bookmarkStart w:id="12" w:name="_Key_roles_and"/>
      <w:bookmarkEnd w:id="7"/>
      <w:bookmarkEnd w:id="8"/>
      <w:bookmarkEnd w:id="9"/>
      <w:bookmarkEnd w:id="10"/>
      <w:bookmarkEnd w:id="11"/>
      <w:bookmarkEnd w:id="12"/>
      <w:r w:rsidRPr="000574B9">
        <w:rPr>
          <w:rFonts w:ascii="Century Gothic" w:hAnsi="Century Gothic"/>
          <w:sz w:val="22"/>
          <w:szCs w:val="22"/>
        </w:rPr>
        <w:lastRenderedPageBreak/>
        <w:t>Legal framework</w:t>
      </w:r>
    </w:p>
    <w:p w14:paraId="759B275D" w14:textId="77777777" w:rsidR="00095C87" w:rsidRPr="000574B9" w:rsidRDefault="00095C87" w:rsidP="00095C87">
      <w:pPr>
        <w:numPr>
          <w:ilvl w:val="1"/>
          <w:numId w:val="9"/>
        </w:numPr>
        <w:ind w:left="1480" w:hanging="482"/>
        <w:jc w:val="both"/>
        <w:rPr>
          <w:rFonts w:ascii="Century Gothic" w:hAnsi="Century Gothic"/>
        </w:rPr>
      </w:pPr>
      <w:bookmarkStart w:id="13" w:name="_Definition_of_salary"/>
      <w:bookmarkStart w:id="14" w:name="_Eligibility"/>
      <w:bookmarkEnd w:id="13"/>
      <w:bookmarkEnd w:id="14"/>
      <w:r w:rsidRPr="000574B9">
        <w:rPr>
          <w:rFonts w:ascii="Century Gothic" w:hAnsi="Century Gothic"/>
        </w:rPr>
        <w:t>This policy has due regard to legislation and government guidance including, but not limited to, the following:</w:t>
      </w:r>
    </w:p>
    <w:p w14:paraId="5C421B70" w14:textId="77777777" w:rsidR="00095C87" w:rsidRPr="000574B9" w:rsidRDefault="00095C87" w:rsidP="00095C87">
      <w:pPr>
        <w:pStyle w:val="TSB-Level1Numbers"/>
        <w:numPr>
          <w:ilvl w:val="0"/>
          <w:numId w:val="35"/>
        </w:numPr>
        <w:rPr>
          <w:rFonts w:ascii="Century Gothic" w:hAnsi="Century Gothic"/>
          <w:szCs w:val="22"/>
        </w:rPr>
      </w:pPr>
      <w:r w:rsidRPr="000574B9">
        <w:rPr>
          <w:rFonts w:ascii="Century Gothic" w:hAnsi="Century Gothic"/>
          <w:szCs w:val="22"/>
        </w:rPr>
        <w:t>The Human Medicines (Amendment) Regulations 2017</w:t>
      </w:r>
    </w:p>
    <w:p w14:paraId="6F236CE1" w14:textId="77777777" w:rsidR="00095C87" w:rsidRPr="000574B9" w:rsidRDefault="00095C87" w:rsidP="00095C87">
      <w:pPr>
        <w:pStyle w:val="TSB-Level1Numbers"/>
        <w:numPr>
          <w:ilvl w:val="0"/>
          <w:numId w:val="35"/>
        </w:numPr>
        <w:rPr>
          <w:rFonts w:ascii="Century Gothic" w:hAnsi="Century Gothic"/>
          <w:szCs w:val="22"/>
        </w:rPr>
      </w:pPr>
      <w:r w:rsidRPr="000574B9">
        <w:rPr>
          <w:rFonts w:ascii="Century Gothic" w:hAnsi="Century Gothic"/>
          <w:szCs w:val="22"/>
        </w:rPr>
        <w:t>Department of Health (2017) ‘Guidance on the use of adrenaline auto-injectors in schools’</w:t>
      </w:r>
    </w:p>
    <w:p w14:paraId="3D14E1BC" w14:textId="77777777" w:rsidR="00095C87" w:rsidRPr="000574B9" w:rsidRDefault="00095C87" w:rsidP="00095C87">
      <w:pPr>
        <w:pStyle w:val="TSB-Level1Numbers"/>
        <w:numPr>
          <w:ilvl w:val="0"/>
          <w:numId w:val="35"/>
        </w:numPr>
        <w:rPr>
          <w:rFonts w:ascii="Century Gothic" w:hAnsi="Century Gothic"/>
          <w:szCs w:val="22"/>
        </w:rPr>
      </w:pPr>
      <w:r w:rsidRPr="000574B9">
        <w:rPr>
          <w:rFonts w:ascii="Century Gothic" w:hAnsi="Century Gothic"/>
          <w:szCs w:val="22"/>
        </w:rPr>
        <w:t>DfE (2015) ‘Supporting pupils at school with medical conditions’</w:t>
      </w:r>
    </w:p>
    <w:p w14:paraId="6524B5A6"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This policy will be implemented in conjunction with the following </w:t>
      </w:r>
      <w:r w:rsidRPr="000574B9">
        <w:rPr>
          <w:rFonts w:ascii="Century Gothic" w:hAnsi="Century Gothic"/>
          <w:noProof/>
        </w:rPr>
        <w:t>school policies and documents</w:t>
      </w:r>
      <w:r w:rsidRPr="000574B9">
        <w:rPr>
          <w:rFonts w:ascii="Century Gothic" w:hAnsi="Century Gothic"/>
        </w:rPr>
        <w:t xml:space="preserve">: </w:t>
      </w:r>
    </w:p>
    <w:p w14:paraId="4C597EAA" w14:textId="77777777" w:rsidR="00095C87" w:rsidRPr="000574B9" w:rsidRDefault="00095C87" w:rsidP="00095C87">
      <w:pPr>
        <w:pStyle w:val="TSB-PolicyBullets"/>
        <w:numPr>
          <w:ilvl w:val="0"/>
          <w:numId w:val="7"/>
        </w:numPr>
        <w:tabs>
          <w:tab w:val="clear" w:pos="3686"/>
        </w:tabs>
        <w:spacing w:before="200" w:after="200"/>
        <w:ind w:left="1985" w:hanging="425"/>
        <w:contextualSpacing/>
        <w:rPr>
          <w:rFonts w:ascii="Century Gothic" w:hAnsi="Century Gothic"/>
          <w:b/>
          <w:u w:val="single"/>
        </w:rPr>
      </w:pPr>
      <w:bookmarkStart w:id="15" w:name="_Objectives"/>
      <w:bookmarkEnd w:id="15"/>
      <w:r w:rsidRPr="000574B9">
        <w:rPr>
          <w:rFonts w:ascii="Century Gothic" w:hAnsi="Century Gothic"/>
          <w:b/>
          <w:u w:val="single"/>
        </w:rPr>
        <w:t>Health and Safety Policy</w:t>
      </w:r>
    </w:p>
    <w:p w14:paraId="205D260A" w14:textId="77777777" w:rsidR="00095C87" w:rsidRPr="000574B9" w:rsidRDefault="00095C87" w:rsidP="00095C8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Whole-School Food Policy</w:t>
      </w:r>
    </w:p>
    <w:p w14:paraId="3088FEC9" w14:textId="77777777" w:rsidR="00095C87" w:rsidRPr="000574B9" w:rsidRDefault="00095C87" w:rsidP="00095C8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Administering Medication Policy</w:t>
      </w:r>
    </w:p>
    <w:p w14:paraId="12A344DB" w14:textId="77777777" w:rsidR="00095C87" w:rsidRPr="000574B9" w:rsidRDefault="00095C87" w:rsidP="00095C8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Supporting Pupils with Medical Conditions Policy</w:t>
      </w:r>
    </w:p>
    <w:p w14:paraId="1C954540" w14:textId="77777777" w:rsidR="00095C87" w:rsidRPr="000574B9" w:rsidRDefault="00095C87" w:rsidP="00095C8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Animals in School Policy</w:t>
      </w:r>
    </w:p>
    <w:p w14:paraId="258E6ADD" w14:textId="77777777" w:rsidR="00095C87" w:rsidRPr="000574B9" w:rsidRDefault="00095C87" w:rsidP="00095C8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Educational Visits and School Trips Policy</w:t>
      </w:r>
    </w:p>
    <w:p w14:paraId="63A6661E" w14:textId="77777777" w:rsidR="00095C87" w:rsidRPr="000574B9" w:rsidRDefault="00095C87" w:rsidP="00095C8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 xml:space="preserve">Anaphylaxis Risk Assessment </w:t>
      </w:r>
    </w:p>
    <w:p w14:paraId="01A871D5" w14:textId="77777777" w:rsidR="00095C87" w:rsidRPr="000574B9" w:rsidRDefault="00095C87" w:rsidP="00095C8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Register of AAIs</w:t>
      </w:r>
    </w:p>
    <w:p w14:paraId="36239F31" w14:textId="77777777" w:rsidR="00095C87" w:rsidRPr="000574B9" w:rsidRDefault="00095C87" w:rsidP="00095C87">
      <w:pPr>
        <w:pStyle w:val="TSB-PolicyBullets"/>
        <w:numPr>
          <w:ilvl w:val="0"/>
          <w:numId w:val="7"/>
        </w:numPr>
        <w:tabs>
          <w:tab w:val="clear" w:pos="3686"/>
        </w:tabs>
        <w:spacing w:before="200" w:after="200"/>
        <w:ind w:left="1985" w:hanging="425"/>
        <w:contextualSpacing/>
        <w:rPr>
          <w:rFonts w:ascii="Century Gothic" w:hAnsi="Century Gothic"/>
          <w:b/>
          <w:u w:val="single"/>
        </w:rPr>
      </w:pPr>
      <w:r w:rsidRPr="000574B9">
        <w:rPr>
          <w:rFonts w:ascii="Century Gothic" w:hAnsi="Century Gothic"/>
          <w:b/>
          <w:u w:val="single"/>
        </w:rPr>
        <w:t>AAI Record</w:t>
      </w:r>
    </w:p>
    <w:p w14:paraId="0F9EF817"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16" w:name="_Minimising_risks"/>
      <w:bookmarkStart w:id="17" w:name="_Monitoring_and_review_1"/>
      <w:bookmarkStart w:id="18" w:name="_Monitoring_and_review"/>
      <w:bookmarkStart w:id="19" w:name="_Definitions"/>
      <w:bookmarkEnd w:id="16"/>
      <w:bookmarkEnd w:id="17"/>
      <w:bookmarkEnd w:id="18"/>
      <w:bookmarkEnd w:id="19"/>
      <w:r w:rsidRPr="000574B9">
        <w:rPr>
          <w:rFonts w:ascii="Century Gothic" w:hAnsi="Century Gothic"/>
          <w:sz w:val="22"/>
          <w:szCs w:val="22"/>
        </w:rPr>
        <w:t xml:space="preserve">Definitions </w:t>
      </w:r>
    </w:p>
    <w:p w14:paraId="60A04EC3" w14:textId="77777777" w:rsidR="00095C87" w:rsidRPr="000574B9" w:rsidRDefault="00095C87" w:rsidP="00095C87">
      <w:pPr>
        <w:ind w:left="1440"/>
        <w:rPr>
          <w:rFonts w:ascii="Century Gothic" w:hAnsi="Century Gothic"/>
          <w:b/>
        </w:rPr>
      </w:pPr>
      <w:r w:rsidRPr="000574B9">
        <w:rPr>
          <w:rFonts w:ascii="Century Gothic" w:hAnsi="Century Gothic"/>
          <w:b/>
        </w:rPr>
        <w:t>For the purpose of this policy:</w:t>
      </w:r>
    </w:p>
    <w:p w14:paraId="00FA88D4"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b/>
        </w:rPr>
        <w:t>Allergy</w:t>
      </w:r>
      <w:r w:rsidRPr="000574B9">
        <w:rPr>
          <w:rFonts w:ascii="Century Gothic" w:hAnsi="Century Gothic"/>
        </w:rPr>
        <w:t xml:space="preserve"> – is a condition in which the body has an exaggerated response to a substance. This is also known as hypersensitivity.</w:t>
      </w:r>
    </w:p>
    <w:p w14:paraId="265FD567"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b/>
        </w:rPr>
        <w:t>Allergen</w:t>
      </w:r>
      <w:r w:rsidRPr="000574B9">
        <w:rPr>
          <w:rFonts w:ascii="Century Gothic" w:hAnsi="Century Gothic"/>
        </w:rPr>
        <w:t xml:space="preserve"> – is a normally harmless substance that triggers an allergic reaction for a susceptible person. </w:t>
      </w:r>
    </w:p>
    <w:p w14:paraId="458AA696"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b/>
        </w:rPr>
        <w:t>Allergic reaction</w:t>
      </w:r>
      <w:r w:rsidRPr="000574B9">
        <w:rPr>
          <w:rFonts w:ascii="Century Gothic" w:hAnsi="Century Gothic"/>
        </w:rPr>
        <w:t xml:space="preserve"> – is the body’s reaction to an allergen and can be identified by, but not limited to, the following symptoms:</w:t>
      </w:r>
    </w:p>
    <w:p w14:paraId="7325A97C"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Hives</w:t>
      </w:r>
    </w:p>
    <w:p w14:paraId="06E3EC3E"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Generalised flushing of the skin</w:t>
      </w:r>
    </w:p>
    <w:p w14:paraId="70EAB31A"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 xml:space="preserve">Itching and tingling of the skin </w:t>
      </w:r>
    </w:p>
    <w:p w14:paraId="76E5EF91"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Tingling in and around the mouth</w:t>
      </w:r>
    </w:p>
    <w:p w14:paraId="6E248915"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Burning sensation in the mouth</w:t>
      </w:r>
    </w:p>
    <w:p w14:paraId="0AABCAC4"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 xml:space="preserve">Swelling of the throat, mouth or face </w:t>
      </w:r>
    </w:p>
    <w:p w14:paraId="7B8E7679"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 xml:space="preserve">Feeling wheezy </w:t>
      </w:r>
    </w:p>
    <w:p w14:paraId="236405C8"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Abdominal pain</w:t>
      </w:r>
    </w:p>
    <w:p w14:paraId="4F3E8D04"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 xml:space="preserve">Rising anxiety </w:t>
      </w:r>
    </w:p>
    <w:p w14:paraId="2DB4B79C"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 xml:space="preserve">Nausea and vomiting </w:t>
      </w:r>
    </w:p>
    <w:p w14:paraId="08F49765"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Alterations in heart rate</w:t>
      </w:r>
    </w:p>
    <w:p w14:paraId="2A60A841" w14:textId="77777777" w:rsidR="00095C87" w:rsidRPr="000574B9" w:rsidRDefault="00095C87" w:rsidP="00095C87">
      <w:pPr>
        <w:pStyle w:val="TSB-PolicyBullets"/>
        <w:spacing w:after="240"/>
        <w:ind w:left="2058" w:hanging="357"/>
        <w:contextualSpacing/>
        <w:rPr>
          <w:rFonts w:ascii="Century Gothic" w:hAnsi="Century Gothic"/>
        </w:rPr>
      </w:pPr>
      <w:r w:rsidRPr="000574B9">
        <w:rPr>
          <w:rFonts w:ascii="Century Gothic" w:hAnsi="Century Gothic"/>
        </w:rPr>
        <w:lastRenderedPageBreak/>
        <w:t xml:space="preserve">Feeling of weakness </w:t>
      </w:r>
    </w:p>
    <w:p w14:paraId="59237FAE"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b/>
        </w:rPr>
        <w:t>Anaphylaxis</w:t>
      </w:r>
      <w:r w:rsidRPr="000574B9">
        <w:rPr>
          <w:rFonts w:ascii="Century Gothic" w:hAnsi="Century Gothic"/>
        </w:rPr>
        <w:t xml:space="preserve"> – is also referred to as anaphylactic shock, which is a sudden, severe and potentially life-threatening allergic reaction. This kind of reaction may include the following symptoms:</w:t>
      </w:r>
    </w:p>
    <w:p w14:paraId="41E62DA6"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Difficulty breathing</w:t>
      </w:r>
    </w:p>
    <w:p w14:paraId="36720150"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Feeling faint</w:t>
      </w:r>
    </w:p>
    <w:p w14:paraId="4EA922E4"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Reduced level of consciousness</w:t>
      </w:r>
    </w:p>
    <w:p w14:paraId="49AC73F2"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Lips turning blue</w:t>
      </w:r>
    </w:p>
    <w:p w14:paraId="77E8F310" w14:textId="77777777" w:rsidR="00095C87" w:rsidRPr="000574B9" w:rsidRDefault="00095C87" w:rsidP="00095C87">
      <w:pPr>
        <w:pStyle w:val="TSB-PolicyBullets"/>
        <w:ind w:left="2058" w:hanging="357"/>
        <w:contextualSpacing/>
        <w:rPr>
          <w:rFonts w:ascii="Century Gothic" w:hAnsi="Century Gothic"/>
        </w:rPr>
      </w:pPr>
      <w:r w:rsidRPr="000574B9">
        <w:rPr>
          <w:rFonts w:ascii="Century Gothic" w:hAnsi="Century Gothic"/>
        </w:rPr>
        <w:t xml:space="preserve">Collapsing </w:t>
      </w:r>
    </w:p>
    <w:p w14:paraId="3EC19916" w14:textId="77777777" w:rsidR="00095C87" w:rsidRPr="000574B9" w:rsidRDefault="00095C87" w:rsidP="00095C87">
      <w:pPr>
        <w:pStyle w:val="TSB-PolicyBullets"/>
        <w:spacing w:after="240"/>
        <w:ind w:left="2058" w:hanging="357"/>
        <w:contextualSpacing/>
        <w:rPr>
          <w:rFonts w:ascii="Century Gothic" w:hAnsi="Century Gothic"/>
        </w:rPr>
      </w:pPr>
      <w:r w:rsidRPr="000574B9">
        <w:rPr>
          <w:rFonts w:ascii="Century Gothic" w:hAnsi="Century Gothic"/>
        </w:rPr>
        <w:t xml:space="preserve">Becoming unresponsive </w:t>
      </w:r>
    </w:p>
    <w:p w14:paraId="241AA69A" w14:textId="77777777" w:rsidR="00095C87" w:rsidRPr="000574B9" w:rsidRDefault="00095C87" w:rsidP="00095C87">
      <w:pPr>
        <w:pStyle w:val="Heading10"/>
        <w:rPr>
          <w:rFonts w:ascii="Century Gothic" w:hAnsi="Century Gothic"/>
          <w:b w:val="0"/>
          <w:sz w:val="22"/>
          <w:szCs w:val="22"/>
        </w:rPr>
      </w:pPr>
      <w:bookmarkStart w:id="20" w:name="_Roles_and_responsibilities_1"/>
      <w:bookmarkStart w:id="21" w:name="_Roles_and_responsibilities"/>
      <w:bookmarkEnd w:id="20"/>
      <w:bookmarkEnd w:id="21"/>
      <w:r w:rsidRPr="000574B9">
        <w:rPr>
          <w:rFonts w:ascii="Century Gothic" w:hAnsi="Century Gothic"/>
          <w:sz w:val="22"/>
          <w:szCs w:val="22"/>
        </w:rPr>
        <w:t xml:space="preserve">Roles and responsibilities </w:t>
      </w:r>
    </w:p>
    <w:p w14:paraId="2D7631F8"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The headteacher is responsible for:</w:t>
      </w:r>
    </w:p>
    <w:p w14:paraId="2A67D0A2"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The development, implementation and monitoring of the Allergen and Anaphylaxis Policy.  </w:t>
      </w:r>
    </w:p>
    <w:p w14:paraId="6BBBB303"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Ensuring that parents are informed of their responsibilities in relation to their child’s allergies.</w:t>
      </w:r>
    </w:p>
    <w:p w14:paraId="1ACF63F7"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Ensuring that all school trips are planned in accordance with the </w:t>
      </w:r>
      <w:r w:rsidRPr="000574B9">
        <w:rPr>
          <w:rFonts w:ascii="Century Gothic" w:hAnsi="Century Gothic"/>
          <w:b/>
          <w:u w:val="single"/>
        </w:rPr>
        <w:t>Educational Visits and School Trips Policy</w:t>
      </w:r>
      <w:r w:rsidRPr="000574B9">
        <w:rPr>
          <w:rFonts w:ascii="Century Gothic" w:hAnsi="Century Gothic"/>
        </w:rPr>
        <w:t xml:space="preserve">, taking into account any potential risks the activities involved pose to pupils with known allergies. </w:t>
      </w:r>
    </w:p>
    <w:p w14:paraId="213AC789"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Ensuring that the </w:t>
      </w:r>
      <w:r w:rsidRPr="000574B9">
        <w:rPr>
          <w:rFonts w:ascii="Century Gothic" w:hAnsi="Century Gothic"/>
          <w:b/>
          <w:u w:val="single"/>
        </w:rPr>
        <w:t>Whole-School Food Policy</w:t>
      </w:r>
      <w:r w:rsidRPr="000574B9">
        <w:rPr>
          <w:rFonts w:ascii="Century Gothic" w:hAnsi="Century Gothic"/>
        </w:rPr>
        <w:t xml:space="preserve"> and the associated protocols are effectively implemented, including those in relation to labelling foods that may contain common allergens, e.g. nuts.  </w:t>
      </w:r>
    </w:p>
    <w:p w14:paraId="67058D36"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Ensuring that all designated first aiders are trained in the use of adrenaline auto-injectors (AAIs) and the management of anaphylaxis. </w:t>
      </w:r>
    </w:p>
    <w:p w14:paraId="5B074488"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Ensuring that all staff members are provided with information regarding anaphylaxis, as well as the necessary precautions and action to take. </w:t>
      </w:r>
    </w:p>
    <w:p w14:paraId="40DCEF2C"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Ensuring that catering staff are aware of, and act in accordance with, the school’s policies regarding food and hygiene, including this policy. </w:t>
      </w:r>
    </w:p>
    <w:p w14:paraId="76D035AF" w14:textId="77777777" w:rsidR="00095C87" w:rsidRPr="000574B9" w:rsidRDefault="00095C87" w:rsidP="00095C87">
      <w:pPr>
        <w:pStyle w:val="TSB-PolicyBullets"/>
        <w:spacing w:after="240"/>
        <w:ind w:left="2058" w:hanging="357"/>
        <w:rPr>
          <w:rFonts w:ascii="Century Gothic" w:hAnsi="Century Gothic"/>
        </w:rPr>
      </w:pPr>
      <w:r w:rsidRPr="000574B9">
        <w:rPr>
          <w:rFonts w:ascii="Century Gothic" w:hAnsi="Century Gothic"/>
        </w:rPr>
        <w:t xml:space="preserve">Ensuring that catering staff are aware of any pupils’ allergies which may affect the school meals provided.  </w:t>
      </w:r>
    </w:p>
    <w:p w14:paraId="2CA87E73"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school nurse</w:t>
      </w:r>
      <w:r w:rsidRPr="000574B9">
        <w:rPr>
          <w:rFonts w:ascii="Century Gothic" w:hAnsi="Century Gothic"/>
        </w:rPr>
        <w:t xml:space="preserve"> is responsible for:</w:t>
      </w:r>
    </w:p>
    <w:p w14:paraId="5707CFA0"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lastRenderedPageBreak/>
        <w:t>Ensuring that there are effective processes in place for medical information to be regularly updated and disseminated to relevant staff members, including supply and temporary staff.</w:t>
      </w:r>
    </w:p>
    <w:p w14:paraId="61B522C3"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Seeking up-to-date medical information about each pupil via a medical form sent to parents on an </w:t>
      </w:r>
      <w:r w:rsidRPr="000574B9">
        <w:rPr>
          <w:rFonts w:ascii="Century Gothic" w:hAnsi="Century Gothic"/>
          <w:b/>
          <w:u w:val="single"/>
        </w:rPr>
        <w:t>annual</w:t>
      </w:r>
      <w:r w:rsidRPr="000574B9">
        <w:rPr>
          <w:rFonts w:ascii="Century Gothic" w:hAnsi="Century Gothic"/>
        </w:rPr>
        <w:t xml:space="preserve"> basis, including information regarding any allergies. </w:t>
      </w:r>
    </w:p>
    <w:p w14:paraId="7D03736B"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Contacting parents for required medical documentation regarding a child’s allergy.</w:t>
      </w:r>
    </w:p>
    <w:p w14:paraId="086FD53F"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Ensuring that the necessary staff members are informed about pupils’ allergies. </w:t>
      </w:r>
    </w:p>
    <w:p w14:paraId="455491A7" w14:textId="77777777" w:rsidR="00095C87" w:rsidRPr="000574B9" w:rsidRDefault="00095C87" w:rsidP="00095C87">
      <w:pPr>
        <w:pStyle w:val="TSB-PolicyBullets"/>
        <w:spacing w:after="240"/>
        <w:ind w:left="2058" w:hanging="357"/>
        <w:rPr>
          <w:rFonts w:ascii="Century Gothic" w:hAnsi="Century Gothic"/>
        </w:rPr>
      </w:pPr>
      <w:r w:rsidRPr="000574B9">
        <w:rPr>
          <w:rFonts w:ascii="Century Gothic" w:hAnsi="Century Gothic"/>
        </w:rPr>
        <w:t>Understanding the action to take and processes to follow in the event of a pupil going into anaphylactic shock, and ensuring that this information is passed onto staff members.</w:t>
      </w:r>
    </w:p>
    <w:p w14:paraId="58647D3F"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All staff members are responsible for:</w:t>
      </w:r>
    </w:p>
    <w:p w14:paraId="2225C1F7"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Acting in accordance with the school’s policies and procedures at all times. </w:t>
      </w:r>
    </w:p>
    <w:p w14:paraId="1D8EDFAC"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Attending relevant training regarding allergens and anaphylaxis. </w:t>
      </w:r>
    </w:p>
    <w:p w14:paraId="0D279324"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Being familiar with and implementing pupils’ individual healthcare plans (IHPs) as appropriate. </w:t>
      </w:r>
    </w:p>
    <w:p w14:paraId="424494C2"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Responding immediately and appropriately in the event of a medical emergency. </w:t>
      </w:r>
    </w:p>
    <w:p w14:paraId="5C0BB7A8"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Reinforcing effective hygiene practices, including those in relation to the management of food. </w:t>
      </w:r>
    </w:p>
    <w:p w14:paraId="4891986C"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Promoting hand washing before and after eating. </w:t>
      </w:r>
    </w:p>
    <w:p w14:paraId="149152C2"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Monitoring all food supplied to pupils by both the school and parents, including snacks, ensuring food containing known allergens is not provided.</w:t>
      </w:r>
    </w:p>
    <w:p w14:paraId="2620A90E"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Ensuring that pupils do not share food and drink in order to prevent accidental contact with an allergen. </w:t>
      </w:r>
    </w:p>
    <w:p w14:paraId="4E0249FD"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Ensuring that any necessary medication are out of the reach of pupils but still easily accessible to staff members. </w:t>
      </w:r>
    </w:p>
    <w:p w14:paraId="48DD48D3" w14:textId="77777777" w:rsidR="00095C87" w:rsidRPr="000574B9" w:rsidRDefault="00095C87" w:rsidP="00095C87">
      <w:pPr>
        <w:pStyle w:val="TSB-PolicyBullets"/>
        <w:spacing w:after="240"/>
        <w:ind w:left="2058" w:hanging="357"/>
        <w:rPr>
          <w:rFonts w:ascii="Century Gothic" w:hAnsi="Century Gothic"/>
        </w:rPr>
      </w:pPr>
      <w:r w:rsidRPr="000574B9">
        <w:rPr>
          <w:rFonts w:ascii="Century Gothic" w:hAnsi="Century Gothic"/>
        </w:rPr>
        <w:t xml:space="preserve">Liaising with the </w:t>
      </w:r>
      <w:r w:rsidRPr="000574B9">
        <w:rPr>
          <w:rFonts w:ascii="Century Gothic" w:hAnsi="Century Gothic"/>
          <w:b/>
          <w:u w:val="single"/>
        </w:rPr>
        <w:t>school nurse</w:t>
      </w:r>
      <w:r w:rsidRPr="000574B9">
        <w:rPr>
          <w:rFonts w:ascii="Century Gothic" w:hAnsi="Century Gothic"/>
        </w:rPr>
        <w:t xml:space="preserve"> and pupils’ parents to ensure the necessary control measures are in place. </w:t>
      </w:r>
    </w:p>
    <w:p w14:paraId="6C3F9F4A"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All parents are responsible for: </w:t>
      </w:r>
    </w:p>
    <w:p w14:paraId="5FCED583"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Notifying the </w:t>
      </w:r>
      <w:r w:rsidRPr="000574B9">
        <w:rPr>
          <w:rFonts w:ascii="Century Gothic" w:hAnsi="Century Gothic"/>
          <w:b/>
          <w:u w:val="single"/>
        </w:rPr>
        <w:t>school nurse</w:t>
      </w:r>
      <w:r w:rsidRPr="000574B9">
        <w:rPr>
          <w:rFonts w:ascii="Century Gothic" w:hAnsi="Century Gothic"/>
        </w:rPr>
        <w:t xml:space="preserve"> of the following information:</w:t>
      </w:r>
    </w:p>
    <w:p w14:paraId="1CE1F7B5" w14:textId="77777777" w:rsidR="00095C87" w:rsidRPr="000574B9" w:rsidRDefault="00095C87" w:rsidP="00095C87">
      <w:pPr>
        <w:pStyle w:val="ListParagraph"/>
        <w:numPr>
          <w:ilvl w:val="0"/>
          <w:numId w:val="21"/>
        </w:numPr>
        <w:ind w:left="2410" w:hanging="425"/>
        <w:jc w:val="both"/>
        <w:rPr>
          <w:rFonts w:ascii="Century Gothic" w:hAnsi="Century Gothic"/>
        </w:rPr>
      </w:pPr>
      <w:r w:rsidRPr="000574B9">
        <w:rPr>
          <w:rFonts w:ascii="Century Gothic" w:hAnsi="Century Gothic"/>
        </w:rPr>
        <w:t>Their child’s allergens</w:t>
      </w:r>
    </w:p>
    <w:p w14:paraId="23E88A8F" w14:textId="77777777" w:rsidR="00095C87" w:rsidRPr="000574B9" w:rsidRDefault="00095C87" w:rsidP="00095C87">
      <w:pPr>
        <w:pStyle w:val="ListParagraph"/>
        <w:numPr>
          <w:ilvl w:val="0"/>
          <w:numId w:val="21"/>
        </w:numPr>
        <w:ind w:left="2410" w:hanging="425"/>
        <w:jc w:val="both"/>
        <w:rPr>
          <w:rFonts w:ascii="Century Gothic" w:hAnsi="Century Gothic"/>
        </w:rPr>
      </w:pPr>
      <w:r w:rsidRPr="000574B9">
        <w:rPr>
          <w:rFonts w:ascii="Century Gothic" w:hAnsi="Century Gothic"/>
        </w:rPr>
        <w:lastRenderedPageBreak/>
        <w:t>The nature of the allergic reaction</w:t>
      </w:r>
    </w:p>
    <w:p w14:paraId="2B186572" w14:textId="77777777" w:rsidR="00095C87" w:rsidRPr="000574B9" w:rsidRDefault="00095C87" w:rsidP="00095C87">
      <w:pPr>
        <w:pStyle w:val="ListParagraph"/>
        <w:numPr>
          <w:ilvl w:val="0"/>
          <w:numId w:val="21"/>
        </w:numPr>
        <w:ind w:left="2410" w:hanging="425"/>
        <w:jc w:val="both"/>
        <w:rPr>
          <w:rFonts w:ascii="Century Gothic" w:hAnsi="Century Gothic"/>
        </w:rPr>
      </w:pPr>
      <w:r w:rsidRPr="000574B9">
        <w:rPr>
          <w:rFonts w:ascii="Century Gothic" w:hAnsi="Century Gothic"/>
        </w:rPr>
        <w:t>What medication to administer</w:t>
      </w:r>
    </w:p>
    <w:p w14:paraId="61F8838E" w14:textId="77777777" w:rsidR="00095C87" w:rsidRPr="000574B9" w:rsidRDefault="00095C87" w:rsidP="00095C87">
      <w:pPr>
        <w:pStyle w:val="ListParagraph"/>
        <w:numPr>
          <w:ilvl w:val="0"/>
          <w:numId w:val="21"/>
        </w:numPr>
        <w:ind w:left="2410" w:hanging="425"/>
        <w:jc w:val="both"/>
        <w:rPr>
          <w:rFonts w:ascii="Century Gothic" w:hAnsi="Century Gothic"/>
        </w:rPr>
      </w:pPr>
      <w:r w:rsidRPr="000574B9">
        <w:rPr>
          <w:rFonts w:ascii="Century Gothic" w:hAnsi="Century Gothic"/>
        </w:rPr>
        <w:t>Specified control measures and what can be done to prevent the occurrence of an allergic reaction</w:t>
      </w:r>
    </w:p>
    <w:p w14:paraId="15DBC0D2"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Keeping the school up-to-date with their child’s medical information. </w:t>
      </w:r>
    </w:p>
    <w:p w14:paraId="2A80F0C9"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Providing written consent for the use of a spare AAI.</w:t>
      </w:r>
    </w:p>
    <w:p w14:paraId="2FA22736"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Providing the school with up-to-date emergency contact information. </w:t>
      </w:r>
    </w:p>
    <w:p w14:paraId="7AC71470"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Providing the school with written medical documentation, including instructions for administering medication as directed by the child’s doctor. </w:t>
      </w:r>
    </w:p>
    <w:p w14:paraId="4267F404"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Providing the school with any necessary medication, in line with the procedures outlined in the </w:t>
      </w:r>
      <w:r w:rsidRPr="000574B9">
        <w:rPr>
          <w:rFonts w:ascii="Century Gothic" w:hAnsi="Century Gothic"/>
          <w:b/>
          <w:u w:val="single"/>
        </w:rPr>
        <w:t>Supporting Pupils with Medical Conditions Policy</w:t>
      </w:r>
      <w:r w:rsidRPr="000574B9">
        <w:rPr>
          <w:rFonts w:ascii="Century Gothic" w:hAnsi="Century Gothic"/>
        </w:rPr>
        <w:t xml:space="preserve">. </w:t>
      </w:r>
    </w:p>
    <w:p w14:paraId="29090383"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Communicating to the school any specific control measures which can be implemented in order to prevent the child from coming into contact with the allergen. </w:t>
      </w:r>
    </w:p>
    <w:p w14:paraId="59D88C0F"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Providing the school, in writing, any details regarding the child’s allergies. </w:t>
      </w:r>
    </w:p>
    <w:p w14:paraId="638202A0"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Working alongside the school to develop an IHP to accommodate the child’s needs, as well as undertaking the necessary risk assessments. </w:t>
      </w:r>
    </w:p>
    <w:p w14:paraId="0DAB928A"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Signing their child’s IHP, where required. </w:t>
      </w:r>
    </w:p>
    <w:p w14:paraId="0A216684"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Acting in accordance with any allergy-related requests made by the school, such as not providing nut-containing items in their child’s packed lunch. </w:t>
      </w:r>
    </w:p>
    <w:p w14:paraId="3E669A23"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Ensuring their child is aware of allergy self-management, including being able to identify their allergy triggers and how to react. </w:t>
      </w:r>
    </w:p>
    <w:p w14:paraId="013415CC"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Providing a supply of ‘safe’ snacks for any individual attending school events. </w:t>
      </w:r>
    </w:p>
    <w:p w14:paraId="4634E7DC"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Raising any concerns they may have about the management of their child’s allergies with the </w:t>
      </w:r>
      <w:r w:rsidRPr="000574B9">
        <w:rPr>
          <w:rFonts w:ascii="Century Gothic" w:hAnsi="Century Gothic"/>
          <w:b/>
          <w:u w:val="single"/>
        </w:rPr>
        <w:t>classroom teacher</w:t>
      </w:r>
      <w:r w:rsidRPr="000574B9">
        <w:rPr>
          <w:rFonts w:ascii="Century Gothic" w:hAnsi="Century Gothic"/>
        </w:rPr>
        <w:t xml:space="preserve">. </w:t>
      </w:r>
    </w:p>
    <w:p w14:paraId="76AFB7F7"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Ensuring that any food their child brings to school is safe for them to consume. </w:t>
      </w:r>
    </w:p>
    <w:p w14:paraId="4E316A41" w14:textId="77777777" w:rsidR="00095C87" w:rsidRPr="000574B9" w:rsidRDefault="00095C87" w:rsidP="00095C87">
      <w:pPr>
        <w:pStyle w:val="TSB-PolicyBullets"/>
        <w:spacing w:after="240"/>
        <w:ind w:left="2058" w:hanging="357"/>
        <w:rPr>
          <w:rFonts w:ascii="Century Gothic" w:hAnsi="Century Gothic"/>
        </w:rPr>
      </w:pPr>
      <w:r w:rsidRPr="000574B9">
        <w:rPr>
          <w:rFonts w:ascii="Century Gothic" w:hAnsi="Century Gothic"/>
        </w:rPr>
        <w:t>Liaising with staff members, including those running breakfast and afterschool clubs, regarding the appropriateness of any food or drink provided.</w:t>
      </w:r>
    </w:p>
    <w:p w14:paraId="58C60C44"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lastRenderedPageBreak/>
        <w:t>All pupils are responsible for:</w:t>
      </w:r>
    </w:p>
    <w:p w14:paraId="40D15F93"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Ensuring that they do not exchange food with other pupils. </w:t>
      </w:r>
    </w:p>
    <w:p w14:paraId="3B4C6032"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Avoiding food which they know they are allergic to, as well as any food with unknown ingredients. </w:t>
      </w:r>
    </w:p>
    <w:p w14:paraId="7C13372D"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Being proactive in the care and management of their allergies. </w:t>
      </w:r>
    </w:p>
    <w:p w14:paraId="0838B176"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Notifying a member of staff immediately in the event they believe they are having an allergic reaction, even if the cause is unknown.</w:t>
      </w:r>
    </w:p>
    <w:p w14:paraId="01FCB5F1"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Notifying a member of staff when they believe they may have come into contact with something containing an allergen. </w:t>
      </w:r>
    </w:p>
    <w:p w14:paraId="56DC8942"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Learning to recognise personal symptoms of an allergic reaction. </w:t>
      </w:r>
    </w:p>
    <w:p w14:paraId="658A9759"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Keeping necessary medications in an agreed location which members of staff are aware of. </w:t>
      </w:r>
    </w:p>
    <w:p w14:paraId="10DD112B" w14:textId="77777777" w:rsidR="00095C87" w:rsidRPr="000574B9" w:rsidRDefault="00095C87" w:rsidP="00095C87">
      <w:pPr>
        <w:pStyle w:val="TSB-PolicyBullets"/>
        <w:ind w:left="2058" w:hanging="357"/>
        <w:rPr>
          <w:rFonts w:ascii="Century Gothic" w:hAnsi="Century Gothic"/>
        </w:rPr>
      </w:pPr>
      <w:r w:rsidRPr="000574B9">
        <w:rPr>
          <w:rFonts w:ascii="Century Gothic" w:hAnsi="Century Gothic"/>
        </w:rPr>
        <w:t xml:space="preserve">Developing greater independence in keeping themselves safe from allergens. </w:t>
      </w:r>
    </w:p>
    <w:p w14:paraId="0BE85E50" w14:textId="77777777" w:rsidR="00095C87" w:rsidRPr="000574B9" w:rsidRDefault="00095C87" w:rsidP="00095C87">
      <w:pPr>
        <w:pStyle w:val="TSB-PolicyBullets"/>
        <w:spacing w:after="240"/>
        <w:ind w:left="2058" w:hanging="357"/>
        <w:rPr>
          <w:rFonts w:ascii="Century Gothic" w:hAnsi="Century Gothic"/>
        </w:rPr>
      </w:pPr>
      <w:r w:rsidRPr="000574B9">
        <w:rPr>
          <w:rFonts w:ascii="Century Gothic" w:hAnsi="Century Gothic"/>
        </w:rPr>
        <w:t xml:space="preserve">Notifying a staff member if they are being bullied or harassed as a result of their allergies. </w:t>
      </w:r>
    </w:p>
    <w:p w14:paraId="6C76E5AC"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22" w:name="_Food_allergies"/>
      <w:bookmarkEnd w:id="22"/>
      <w:r w:rsidRPr="000574B9">
        <w:rPr>
          <w:rFonts w:ascii="Century Gothic" w:hAnsi="Century Gothic"/>
          <w:sz w:val="22"/>
          <w:szCs w:val="22"/>
        </w:rPr>
        <w:t xml:space="preserve">Food allergies </w:t>
      </w:r>
    </w:p>
    <w:p w14:paraId="2855E3AF"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Parents will provide the school with a written list of any foods that their child may have an adverse reaction to, as well as the necessary action to be taken in the event of an allergic reaction, such as any medication required. </w:t>
      </w:r>
    </w:p>
    <w:p w14:paraId="020C6F25"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Information regarding all pupils’ food allergies will be collated, indicating whether they consume a school dinner or a packed lunch, and this will be passed on to the school’s catering service. </w:t>
      </w:r>
    </w:p>
    <w:p w14:paraId="32108541" w14:textId="77777777" w:rsidR="00095C87" w:rsidRPr="000574B9" w:rsidRDefault="00095C87" w:rsidP="00095C87">
      <w:pPr>
        <w:numPr>
          <w:ilvl w:val="1"/>
          <w:numId w:val="9"/>
        </w:numPr>
        <w:jc w:val="both"/>
        <w:rPr>
          <w:rFonts w:ascii="Century Gothic" w:hAnsi="Century Gothic"/>
        </w:rPr>
      </w:pPr>
      <w:r w:rsidRPr="000574B9">
        <w:rPr>
          <w:rFonts w:ascii="Century Gothic" w:hAnsi="Century Gothic"/>
        </w:rPr>
        <w:t xml:space="preserve">Where a pupil who attends the school has a nut allergy, the school’s catering service will be requested to eliminate nuts, and food items with nuts as ingredients, from meals as far as possible, not including foods which are labelled ‘may contain traces of nuts’.  </w:t>
      </w:r>
    </w:p>
    <w:p w14:paraId="3ED4EBE7" w14:textId="77777777" w:rsidR="00095C87" w:rsidRPr="000574B9" w:rsidRDefault="00095C87" w:rsidP="00095C87">
      <w:pPr>
        <w:numPr>
          <w:ilvl w:val="1"/>
          <w:numId w:val="9"/>
        </w:numPr>
        <w:jc w:val="both"/>
        <w:rPr>
          <w:rFonts w:ascii="Century Gothic" w:hAnsi="Century Gothic"/>
        </w:rPr>
      </w:pPr>
      <w:r w:rsidRPr="000574B9">
        <w:rPr>
          <w:rFonts w:ascii="Century Gothic" w:hAnsi="Century Gothic"/>
        </w:rPr>
        <w:t xml:space="preserve">All food tables will be disinfected before and after being used. </w:t>
      </w:r>
    </w:p>
    <w:p w14:paraId="096ACCDF" w14:textId="77777777" w:rsidR="00095C87" w:rsidRPr="000574B9" w:rsidRDefault="00095C87" w:rsidP="00095C87">
      <w:pPr>
        <w:numPr>
          <w:ilvl w:val="1"/>
          <w:numId w:val="9"/>
        </w:numPr>
        <w:rPr>
          <w:rFonts w:ascii="Century Gothic" w:hAnsi="Century Gothic"/>
        </w:rPr>
      </w:pPr>
      <w:r w:rsidRPr="000574B9">
        <w:rPr>
          <w:rFonts w:ascii="Century Gothic" w:hAnsi="Century Gothic"/>
        </w:rPr>
        <w:t>Anti-bacterial wipes and cleaning fluid will be used.</w:t>
      </w:r>
    </w:p>
    <w:p w14:paraId="61423338" w14:textId="77777777" w:rsidR="00095C87" w:rsidRPr="000574B9" w:rsidRDefault="00095C87" w:rsidP="00095C87">
      <w:pPr>
        <w:numPr>
          <w:ilvl w:val="1"/>
          <w:numId w:val="9"/>
        </w:numPr>
        <w:rPr>
          <w:rFonts w:ascii="Century Gothic" w:hAnsi="Century Gothic"/>
        </w:rPr>
      </w:pPr>
      <w:r w:rsidRPr="000574B9">
        <w:rPr>
          <w:rFonts w:ascii="Century Gothic" w:hAnsi="Century Gothic"/>
        </w:rPr>
        <w:t>Boards and knives used for fruit and vegetables will be a different colour to the rest of the kitchen knives in order to remind kitchen staff to keep them separate.</w:t>
      </w:r>
    </w:p>
    <w:p w14:paraId="43B3CBA0" w14:textId="77777777" w:rsidR="00095C87" w:rsidRPr="000574B9" w:rsidRDefault="00095C87" w:rsidP="00095C87">
      <w:pPr>
        <w:numPr>
          <w:ilvl w:val="1"/>
          <w:numId w:val="9"/>
        </w:numPr>
        <w:rPr>
          <w:rFonts w:ascii="Century Gothic" w:hAnsi="Century Gothic"/>
        </w:rPr>
      </w:pPr>
      <w:r w:rsidRPr="000574B9">
        <w:rPr>
          <w:rFonts w:ascii="Century Gothic" w:hAnsi="Century Gothic"/>
        </w:rPr>
        <w:t>There will be a set of kitchen utensils that are only for use with the food and drink of the pupils at risk.</w:t>
      </w:r>
    </w:p>
    <w:p w14:paraId="6397A29F" w14:textId="77777777" w:rsidR="00095C87" w:rsidRPr="000574B9" w:rsidRDefault="00095C87" w:rsidP="00095C87">
      <w:pPr>
        <w:numPr>
          <w:ilvl w:val="1"/>
          <w:numId w:val="9"/>
        </w:numPr>
        <w:rPr>
          <w:rFonts w:ascii="Century Gothic" w:hAnsi="Century Gothic"/>
        </w:rPr>
      </w:pPr>
      <w:r w:rsidRPr="000574B9">
        <w:rPr>
          <w:rFonts w:ascii="Century Gothic" w:hAnsi="Century Gothic"/>
        </w:rPr>
        <w:lastRenderedPageBreak/>
        <w:t>There will also be a set of kitchen utensils with a designated colour. These utensils will be used only for food items that contain bread and wheat related products.</w:t>
      </w:r>
    </w:p>
    <w:p w14:paraId="4B46A45F" w14:textId="77777777" w:rsidR="00095C87" w:rsidRPr="000574B9" w:rsidRDefault="00095C87" w:rsidP="00095C87">
      <w:pPr>
        <w:numPr>
          <w:ilvl w:val="1"/>
          <w:numId w:val="9"/>
        </w:numPr>
        <w:rPr>
          <w:rFonts w:ascii="Century Gothic" w:hAnsi="Century Gothic"/>
        </w:rPr>
      </w:pPr>
      <w:r w:rsidRPr="000574B9">
        <w:rPr>
          <w:rFonts w:ascii="Century Gothic" w:hAnsi="Century Gothic"/>
        </w:rPr>
        <w:t>Food items containing bread and wheat will be stored separately.</w:t>
      </w:r>
    </w:p>
    <w:p w14:paraId="701CBEF4" w14:textId="77777777" w:rsidR="00095C87" w:rsidRPr="000574B9" w:rsidRDefault="00095C87" w:rsidP="00095C87">
      <w:pPr>
        <w:numPr>
          <w:ilvl w:val="1"/>
          <w:numId w:val="9"/>
        </w:numPr>
        <w:rPr>
          <w:rFonts w:ascii="Century Gothic" w:hAnsi="Century Gothic"/>
        </w:rPr>
      </w:pPr>
      <w:r w:rsidRPr="000574B9">
        <w:rPr>
          <w:rFonts w:ascii="Century Gothic" w:hAnsi="Century Gothic"/>
        </w:rPr>
        <w:t>Food items containing nuts will not be served at, or be bought onto, school premises.</w:t>
      </w:r>
    </w:p>
    <w:p w14:paraId="19D68CCE" w14:textId="77777777" w:rsidR="00095C87" w:rsidRPr="000574B9" w:rsidRDefault="00095C87" w:rsidP="00095C87">
      <w:pPr>
        <w:numPr>
          <w:ilvl w:val="1"/>
          <w:numId w:val="9"/>
        </w:numPr>
        <w:ind w:left="1418" w:hanging="425"/>
        <w:jc w:val="both"/>
        <w:rPr>
          <w:rFonts w:ascii="Century Gothic" w:hAnsi="Century Gothic"/>
        </w:rPr>
      </w:pPr>
      <w:r w:rsidRPr="000574B9">
        <w:rPr>
          <w:rFonts w:ascii="Century Gothic" w:hAnsi="Century Gothic"/>
        </w:rPr>
        <w:t xml:space="preserve">The chosen catering service of the school is responsible for ensuring that the school’s policies are adhered to at all times, including those in relation to the preparation of food, taking into account any allergens. </w:t>
      </w:r>
    </w:p>
    <w:p w14:paraId="56E47F8B" w14:textId="77777777" w:rsidR="00095C87" w:rsidRPr="000574B9" w:rsidRDefault="00095C87" w:rsidP="00095C87">
      <w:pPr>
        <w:numPr>
          <w:ilvl w:val="1"/>
          <w:numId w:val="9"/>
        </w:numPr>
        <w:ind w:left="1418" w:hanging="425"/>
        <w:jc w:val="both"/>
        <w:rPr>
          <w:rFonts w:ascii="Century Gothic" w:hAnsi="Century Gothic"/>
        </w:rPr>
      </w:pPr>
      <w:r w:rsidRPr="000574B9">
        <w:rPr>
          <w:rFonts w:ascii="Century Gothic" w:hAnsi="Century Gothic"/>
        </w:rPr>
        <w:t xml:space="preserve">Learning activities which involve the use of food, such as food technology lessons, will be planned in accordance with pupils’ IHPs, taking into account any known allergies of the pupils involved. </w:t>
      </w:r>
    </w:p>
    <w:p w14:paraId="16FDE6FE"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23" w:name="_Animal_allergies"/>
      <w:bookmarkEnd w:id="23"/>
      <w:r w:rsidRPr="000574B9">
        <w:rPr>
          <w:rFonts w:ascii="Century Gothic" w:hAnsi="Century Gothic"/>
          <w:sz w:val="22"/>
          <w:szCs w:val="22"/>
        </w:rPr>
        <w:t xml:space="preserve">Animal allergies </w:t>
      </w:r>
    </w:p>
    <w:p w14:paraId="25935C8A"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Animals in School Policy</w:t>
      </w:r>
      <w:r w:rsidRPr="000574B9">
        <w:rPr>
          <w:rFonts w:ascii="Century Gothic" w:hAnsi="Century Gothic"/>
        </w:rPr>
        <w:t xml:space="preserve"> will be adhered to at all times. </w:t>
      </w:r>
    </w:p>
    <w:p w14:paraId="2151F1CD"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Pupils with known allergies to specific animals will have restricted access to those that may trigger a response. </w:t>
      </w:r>
    </w:p>
    <w:p w14:paraId="5FB60CE1"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In the event of an animal on the school site, staff members will be made aware of any pupils who this may pose a risk to and will be responsible for ensuring that the pupil does not come into contact with the specified allergen. </w:t>
      </w:r>
    </w:p>
    <w:p w14:paraId="6618F18C"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24" w:name="_Seasonal_allergies"/>
      <w:bookmarkEnd w:id="24"/>
      <w:r w:rsidRPr="000574B9">
        <w:rPr>
          <w:rFonts w:ascii="Century Gothic" w:hAnsi="Century Gothic"/>
          <w:sz w:val="22"/>
          <w:szCs w:val="22"/>
        </w:rPr>
        <w:t xml:space="preserve">Seasonal allergies </w:t>
      </w:r>
    </w:p>
    <w:p w14:paraId="65F77195"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term ‘seasonal allergies’ refers to common outdoor allergies, including hay fever and insect bites. </w:t>
      </w:r>
    </w:p>
    <w:p w14:paraId="60CD4648"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Precautions regarding the prevention of seasonal allergies include ensuring that the school field is not mown whilst pupils are outside. </w:t>
      </w:r>
    </w:p>
    <w:p w14:paraId="3E0E1A3D"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Pupils with severe seasonal allergies will be provided with an indoor supervised space to spend their break and lunchtimes in, avoiding contact with outside allergens.</w:t>
      </w:r>
    </w:p>
    <w:p w14:paraId="3E116715"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Staff members will monitor pollen counts, making a professional judgement as to whether the pupil should stay indoors. </w:t>
      </w:r>
    </w:p>
    <w:p w14:paraId="3CAC7110"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Pupils will be encouraged to wash their hands after playing outside. </w:t>
      </w:r>
    </w:p>
    <w:p w14:paraId="3E7A43E3"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Pupils with known seasonal allergies are encouraged to bring an additional set of clothing to school to change in to after playing outside, with the aim of reducing contact with outdoor allergens, such as pollen. </w:t>
      </w:r>
    </w:p>
    <w:p w14:paraId="738B2378"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lastRenderedPageBreak/>
        <w:t xml:space="preserve">Staff members will be diligent in the management of wasp, bee and ant nests on school grounds and in the school’s nearby proximity, reporting any concerns to the </w:t>
      </w:r>
      <w:r w:rsidRPr="000574B9">
        <w:rPr>
          <w:rFonts w:ascii="Century Gothic" w:hAnsi="Century Gothic"/>
          <w:b/>
          <w:u w:val="single"/>
        </w:rPr>
        <w:t>site manager</w:t>
      </w:r>
      <w:r w:rsidRPr="000574B9">
        <w:rPr>
          <w:rFonts w:ascii="Century Gothic" w:hAnsi="Century Gothic"/>
        </w:rPr>
        <w:t xml:space="preserve">. </w:t>
      </w:r>
    </w:p>
    <w:p w14:paraId="3BDCA1CA"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site manager</w:t>
      </w:r>
      <w:r w:rsidRPr="000574B9">
        <w:rPr>
          <w:rFonts w:ascii="Century Gothic" w:hAnsi="Century Gothic"/>
        </w:rPr>
        <w:t xml:space="preserve"> is responsible for ensuring the appropriate removal of wasp, bee and ant nests on and around the school premises. </w:t>
      </w:r>
    </w:p>
    <w:p w14:paraId="1A378B24"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Where a pupil with a known allergy is stung or bitten by an insect, medical attention will be given immediately.  </w:t>
      </w:r>
    </w:p>
    <w:p w14:paraId="5FE1A5DD"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25" w:name="_In_the_event"/>
      <w:bookmarkStart w:id="26" w:name="_Adrenaline_auto-injectors_(AAIs)"/>
      <w:bookmarkEnd w:id="25"/>
      <w:bookmarkEnd w:id="26"/>
      <w:r w:rsidRPr="000574B9">
        <w:rPr>
          <w:rFonts w:ascii="Century Gothic" w:hAnsi="Century Gothic"/>
          <w:sz w:val="22"/>
          <w:szCs w:val="22"/>
        </w:rPr>
        <w:t>Adrenaline auto-injectors (AAIs)</w:t>
      </w:r>
    </w:p>
    <w:p w14:paraId="6EA4FB8E"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Pupils who suffer from severe allergic reactions may be prescribed an AAI for use in the event of an emergency.</w:t>
      </w:r>
    </w:p>
    <w:p w14:paraId="4A53627B"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Under The Human Medicines (Amendment) Regulations 2017 the schools is able to purchase AAI devices without a prescription, for emergency use on pupils who are at risk of anaphylaxis, but whose device is not available or is not working.</w:t>
      </w:r>
    </w:p>
    <w:p w14:paraId="7BF5F819"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school will purchase spare AAIs from a pharmaceutical supplier, such as the local pharmacy. </w:t>
      </w:r>
    </w:p>
    <w:p w14:paraId="263BDB1C"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The school will submit a request, signed by the headteacher, to the pharmaceutical supplier when purchasing AAIs, which outlines:</w:t>
      </w:r>
    </w:p>
    <w:p w14:paraId="615176BE" w14:textId="77777777" w:rsidR="00095C87" w:rsidRPr="000574B9" w:rsidRDefault="00095C87" w:rsidP="00095C87">
      <w:pPr>
        <w:pStyle w:val="TSB-Level1Numbers"/>
        <w:numPr>
          <w:ilvl w:val="0"/>
          <w:numId w:val="22"/>
        </w:numPr>
        <w:rPr>
          <w:rFonts w:ascii="Century Gothic" w:hAnsi="Century Gothic"/>
          <w:szCs w:val="22"/>
        </w:rPr>
      </w:pPr>
      <w:r w:rsidRPr="000574B9">
        <w:rPr>
          <w:rFonts w:ascii="Century Gothic" w:hAnsi="Century Gothic"/>
          <w:szCs w:val="22"/>
        </w:rPr>
        <w:t>The name of the school.</w:t>
      </w:r>
    </w:p>
    <w:p w14:paraId="0D45525C" w14:textId="77777777" w:rsidR="00095C87" w:rsidRPr="000574B9" w:rsidRDefault="00095C87" w:rsidP="00095C87">
      <w:pPr>
        <w:pStyle w:val="TSB-Level1Numbers"/>
        <w:numPr>
          <w:ilvl w:val="0"/>
          <w:numId w:val="22"/>
        </w:numPr>
        <w:rPr>
          <w:rFonts w:ascii="Century Gothic" w:hAnsi="Century Gothic"/>
          <w:szCs w:val="22"/>
        </w:rPr>
      </w:pPr>
      <w:r w:rsidRPr="000574B9">
        <w:rPr>
          <w:rFonts w:ascii="Century Gothic" w:hAnsi="Century Gothic"/>
          <w:szCs w:val="22"/>
        </w:rPr>
        <w:t>The purposes for which the product is required.</w:t>
      </w:r>
    </w:p>
    <w:p w14:paraId="37754626" w14:textId="77777777" w:rsidR="00095C87" w:rsidRPr="000574B9" w:rsidRDefault="00095C87" w:rsidP="00095C87">
      <w:pPr>
        <w:pStyle w:val="TSB-Level1Numbers"/>
        <w:numPr>
          <w:ilvl w:val="0"/>
          <w:numId w:val="22"/>
        </w:numPr>
        <w:rPr>
          <w:rFonts w:ascii="Century Gothic" w:hAnsi="Century Gothic"/>
          <w:szCs w:val="22"/>
        </w:rPr>
      </w:pPr>
      <w:r w:rsidRPr="000574B9">
        <w:rPr>
          <w:rFonts w:ascii="Century Gothic" w:hAnsi="Century Gothic"/>
          <w:szCs w:val="22"/>
        </w:rPr>
        <w:t>The total quantity required.</w:t>
      </w:r>
    </w:p>
    <w:p w14:paraId="2910F886"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headteacher</w:t>
      </w:r>
      <w:r w:rsidRPr="000574B9">
        <w:rPr>
          <w:rFonts w:ascii="Century Gothic" w:hAnsi="Century Gothic"/>
        </w:rPr>
        <w:t xml:space="preserve">, in conjunction with the </w:t>
      </w:r>
      <w:r w:rsidRPr="000574B9">
        <w:rPr>
          <w:rFonts w:ascii="Century Gothic" w:hAnsi="Century Gothic"/>
          <w:b/>
          <w:u w:val="single"/>
        </w:rPr>
        <w:t>school nurse</w:t>
      </w:r>
      <w:r w:rsidRPr="000574B9">
        <w:rPr>
          <w:rFonts w:ascii="Century Gothic" w:hAnsi="Century Gothic"/>
        </w:rPr>
        <w:t>, will decide which brands of AAI to purchase.</w:t>
      </w:r>
    </w:p>
    <w:p w14:paraId="0B1AE28F"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Where possible, the school will hold one brand of AAI to avoid confusion with administration and training; however, subject to the brands pupils are prescribed, the school may decide to purchase multiple brands.</w:t>
      </w:r>
    </w:p>
    <w:p w14:paraId="21722C11"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The school will purchase AAIs in accordance with age-based criteria, relevant to the age of pupils at risk of anaphylaxis, to ensure the correct dosage requirements are adhered to. These are as follows:</w:t>
      </w:r>
    </w:p>
    <w:p w14:paraId="1754E2DF" w14:textId="77777777" w:rsidR="00095C87" w:rsidRPr="000574B9" w:rsidRDefault="00095C87" w:rsidP="00095C87">
      <w:pPr>
        <w:pStyle w:val="TSB-Level1Numbers"/>
        <w:numPr>
          <w:ilvl w:val="0"/>
          <w:numId w:val="0"/>
        </w:numPr>
        <w:ind w:left="2520"/>
        <w:rPr>
          <w:rFonts w:ascii="Century Gothic" w:hAnsi="Century Gothic"/>
          <w:b/>
          <w:szCs w:val="22"/>
          <w:u w:val="single"/>
        </w:rPr>
      </w:pPr>
      <w:r w:rsidRPr="000574B9">
        <w:rPr>
          <w:rFonts w:ascii="Century Gothic" w:hAnsi="Century Gothic"/>
          <w:b/>
          <w:szCs w:val="22"/>
          <w:u w:val="single"/>
        </w:rPr>
        <w:t>For pupils under age 6: 0.15 milligrams of adrenaline</w:t>
      </w:r>
    </w:p>
    <w:p w14:paraId="2E90532A" w14:textId="77777777" w:rsidR="00095C87" w:rsidRPr="000574B9" w:rsidRDefault="00095C87" w:rsidP="00095C87">
      <w:pPr>
        <w:pStyle w:val="TSB-Level1Numbers"/>
        <w:numPr>
          <w:ilvl w:val="0"/>
          <w:numId w:val="23"/>
        </w:numPr>
        <w:rPr>
          <w:rFonts w:ascii="Century Gothic" w:hAnsi="Century Gothic"/>
          <w:b/>
          <w:szCs w:val="22"/>
          <w:u w:val="single"/>
        </w:rPr>
      </w:pPr>
      <w:r w:rsidRPr="000574B9">
        <w:rPr>
          <w:rFonts w:ascii="Century Gothic" w:hAnsi="Century Gothic"/>
          <w:b/>
          <w:szCs w:val="22"/>
          <w:u w:val="single"/>
        </w:rPr>
        <w:t>For pupils aged 6-12: 0.3 milligrams of adrenaline</w:t>
      </w:r>
    </w:p>
    <w:p w14:paraId="71D3370A" w14:textId="77777777" w:rsidR="00095C87" w:rsidRPr="000574B9" w:rsidRDefault="00095C87" w:rsidP="00095C87">
      <w:pPr>
        <w:pStyle w:val="TSB-Level1Numbers"/>
        <w:numPr>
          <w:ilvl w:val="0"/>
          <w:numId w:val="23"/>
        </w:numPr>
        <w:rPr>
          <w:rFonts w:ascii="Century Gothic" w:hAnsi="Century Gothic"/>
          <w:b/>
          <w:szCs w:val="22"/>
          <w:u w:val="single"/>
        </w:rPr>
      </w:pPr>
      <w:r w:rsidRPr="000574B9">
        <w:rPr>
          <w:rFonts w:ascii="Century Gothic" w:hAnsi="Century Gothic"/>
          <w:b/>
          <w:szCs w:val="22"/>
          <w:u w:val="single"/>
        </w:rPr>
        <w:t>For pupil aged 12+: 0.3 or 0.5 milligrams of adrenaline</w:t>
      </w:r>
    </w:p>
    <w:p w14:paraId="4EF37118"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Spare AAIs are stored as part of an emergency anaphylaxis kit, which includes the following:</w:t>
      </w:r>
    </w:p>
    <w:p w14:paraId="6C46864D" w14:textId="77777777" w:rsidR="00095C87" w:rsidRPr="000574B9" w:rsidRDefault="00095C87" w:rsidP="00095C8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lastRenderedPageBreak/>
        <w:t>One or more AAIs</w:t>
      </w:r>
    </w:p>
    <w:p w14:paraId="689B16FB" w14:textId="77777777" w:rsidR="00095C87" w:rsidRPr="000574B9" w:rsidRDefault="00095C87" w:rsidP="00095C8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Instructions on how to use the device(s)</w:t>
      </w:r>
    </w:p>
    <w:p w14:paraId="20CD8150" w14:textId="77777777" w:rsidR="00095C87" w:rsidRPr="000574B9" w:rsidRDefault="00095C87" w:rsidP="00095C8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Instructions on the storage of the device(s)</w:t>
      </w:r>
    </w:p>
    <w:p w14:paraId="06E6A3A5" w14:textId="77777777" w:rsidR="00095C87" w:rsidRPr="000574B9" w:rsidRDefault="00095C87" w:rsidP="00095C8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Manufacturer’s information</w:t>
      </w:r>
    </w:p>
    <w:p w14:paraId="5920B2A7" w14:textId="77777777" w:rsidR="00095C87" w:rsidRPr="000574B9" w:rsidRDefault="00095C87" w:rsidP="00095C8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A checklist of injectors, identified by the batch number and expiry date, alongside records of monthly checks</w:t>
      </w:r>
    </w:p>
    <w:p w14:paraId="567295F8" w14:textId="77777777" w:rsidR="00095C87" w:rsidRPr="000574B9" w:rsidRDefault="00095C87" w:rsidP="00095C8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A note of the arrangements for replacing the injectors</w:t>
      </w:r>
    </w:p>
    <w:p w14:paraId="04F03B1E" w14:textId="77777777" w:rsidR="00095C87" w:rsidRPr="000574B9" w:rsidRDefault="00095C87" w:rsidP="00095C8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A list of pupils to whom the AAI can be administered</w:t>
      </w:r>
    </w:p>
    <w:p w14:paraId="0F189038" w14:textId="77777777" w:rsidR="00095C87" w:rsidRPr="000574B9" w:rsidRDefault="00095C87" w:rsidP="00095C87">
      <w:pPr>
        <w:pStyle w:val="TSB-Level1Numbers"/>
        <w:numPr>
          <w:ilvl w:val="0"/>
          <w:numId w:val="24"/>
        </w:numPr>
        <w:ind w:hanging="357"/>
        <w:contextualSpacing/>
        <w:rPr>
          <w:rFonts w:ascii="Century Gothic" w:hAnsi="Century Gothic"/>
          <w:szCs w:val="22"/>
        </w:rPr>
      </w:pPr>
      <w:r w:rsidRPr="000574B9">
        <w:rPr>
          <w:rFonts w:ascii="Century Gothic" w:hAnsi="Century Gothic"/>
          <w:szCs w:val="22"/>
        </w:rPr>
        <w:t>An administration record</w:t>
      </w:r>
    </w:p>
    <w:p w14:paraId="3C616F2A" w14:textId="77777777" w:rsidR="00095C87" w:rsidRPr="000574B9" w:rsidRDefault="00095C87" w:rsidP="00095C87">
      <w:pPr>
        <w:pStyle w:val="TSB-Level1Numbers"/>
        <w:ind w:left="2200" w:firstLine="0"/>
        <w:contextualSpacing/>
        <w:rPr>
          <w:rFonts w:ascii="Century Gothic" w:hAnsi="Century Gothic"/>
          <w:szCs w:val="22"/>
        </w:rPr>
      </w:pPr>
    </w:p>
    <w:p w14:paraId="00F2684B" w14:textId="5701E3A3"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b/>
          <w:u w:val="single"/>
        </w:rPr>
        <w:t>[Secondary only]</w:t>
      </w:r>
      <w:r w:rsidRPr="000574B9">
        <w:rPr>
          <w:rFonts w:ascii="Century Gothic" w:hAnsi="Century Gothic"/>
        </w:rPr>
        <w:t xml:space="preserve"> Pupils who have prescribed AAI devices are able to keep their device in their possession. </w:t>
      </w:r>
    </w:p>
    <w:p w14:paraId="6E97A40A" w14:textId="7E86D055"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b/>
          <w:u w:val="single"/>
        </w:rPr>
        <w:t>[Primary only]</w:t>
      </w:r>
      <w:r w:rsidRPr="000574B9">
        <w:rPr>
          <w:rFonts w:ascii="Century Gothic" w:hAnsi="Century Gothic"/>
        </w:rPr>
        <w:t xml:space="preserve"> Pupils who have prescribed AAI devices, and are over the age of seven, are able to keep their device in their possession.</w:t>
      </w:r>
    </w:p>
    <w:p w14:paraId="4A7D0693" w14:textId="24B6A236"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b/>
          <w:u w:val="single"/>
        </w:rPr>
        <w:t>[Primary only]</w:t>
      </w:r>
      <w:r w:rsidRPr="000574B9">
        <w:rPr>
          <w:rFonts w:ascii="Century Gothic" w:hAnsi="Century Gothic"/>
        </w:rPr>
        <w:t xml:space="preserve"> For pupils under the age of seven who have prescribed AAI devices, these are stored in a suitably safe and central location: </w:t>
      </w:r>
      <w:r w:rsidRPr="000574B9">
        <w:rPr>
          <w:rFonts w:ascii="Century Gothic" w:hAnsi="Century Gothic"/>
          <w:b/>
          <w:u w:val="single"/>
        </w:rPr>
        <w:t>the school office</w:t>
      </w:r>
      <w:r w:rsidRPr="000574B9">
        <w:rPr>
          <w:rFonts w:ascii="Century Gothic" w:hAnsi="Century Gothic"/>
        </w:rPr>
        <w:t>.</w:t>
      </w:r>
    </w:p>
    <w:p w14:paraId="39720CD8"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Spare AAIs are not located more than </w:t>
      </w:r>
      <w:r w:rsidRPr="000574B9">
        <w:rPr>
          <w:rFonts w:ascii="Century Gothic" w:hAnsi="Century Gothic"/>
          <w:b/>
          <w:u w:val="single"/>
        </w:rPr>
        <w:t>five</w:t>
      </w:r>
      <w:r w:rsidRPr="000574B9">
        <w:rPr>
          <w:rFonts w:ascii="Century Gothic" w:hAnsi="Century Gothic"/>
        </w:rPr>
        <w:t xml:space="preserve"> minutes away from where they may be required. The emergency anaphylaxis kit(s) can be found at the following locations:</w:t>
      </w:r>
    </w:p>
    <w:p w14:paraId="67639355" w14:textId="316C8907" w:rsidR="00095C87" w:rsidRPr="000574B9" w:rsidRDefault="00095C87" w:rsidP="00095C87">
      <w:pPr>
        <w:pStyle w:val="TSB-Level1Numbers"/>
        <w:numPr>
          <w:ilvl w:val="0"/>
          <w:numId w:val="25"/>
        </w:numPr>
        <w:rPr>
          <w:rFonts w:ascii="Century Gothic" w:hAnsi="Century Gothic"/>
          <w:b/>
          <w:szCs w:val="22"/>
          <w:u w:val="single"/>
        </w:rPr>
      </w:pPr>
      <w:r w:rsidRPr="000574B9">
        <w:rPr>
          <w:rFonts w:ascii="Century Gothic" w:hAnsi="Century Gothic"/>
          <w:b/>
          <w:szCs w:val="22"/>
          <w:u w:val="single"/>
        </w:rPr>
        <w:t>School office</w:t>
      </w:r>
    </w:p>
    <w:p w14:paraId="6D39C681"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All staff have access to AAI devices, but these are out of reach and inaccessible to pupils – AAI devices are not locked away where access is restricted.</w:t>
      </w:r>
    </w:p>
    <w:p w14:paraId="5C813C65"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All spare AAI devices will be clearly labelled to avoid confusion with any device prescribed to a named pupil.</w:t>
      </w:r>
    </w:p>
    <w:p w14:paraId="64F6E081"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In line with manufacturer’s guidelines, all AAI devices are stored at room temperature in line with manufacturer’s guidelines, protected from direct sunlight and extreme temperature.</w:t>
      </w:r>
    </w:p>
    <w:p w14:paraId="6E0FB1B1"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The following staff members are responsible for maintaining the emergency anaphylaxis kit(s):</w:t>
      </w:r>
    </w:p>
    <w:p w14:paraId="6B20C4AA" w14:textId="7B580D09" w:rsidR="00095C87" w:rsidRPr="000574B9" w:rsidRDefault="007E2983" w:rsidP="00095C87">
      <w:pPr>
        <w:pStyle w:val="TSB-Level1Numbers"/>
        <w:numPr>
          <w:ilvl w:val="0"/>
          <w:numId w:val="26"/>
        </w:numPr>
        <w:rPr>
          <w:rFonts w:ascii="Century Gothic" w:hAnsi="Century Gothic"/>
          <w:b/>
          <w:szCs w:val="22"/>
          <w:u w:val="single"/>
        </w:rPr>
      </w:pPr>
      <w:r w:rsidRPr="000574B9">
        <w:rPr>
          <w:rFonts w:ascii="Century Gothic" w:hAnsi="Century Gothic"/>
          <w:b/>
          <w:szCs w:val="22"/>
          <w:u w:val="single"/>
        </w:rPr>
        <w:t xml:space="preserve">Mr </w:t>
      </w:r>
      <w:r w:rsidR="00095C87" w:rsidRPr="000574B9">
        <w:rPr>
          <w:rFonts w:ascii="Century Gothic" w:hAnsi="Century Gothic"/>
          <w:b/>
          <w:szCs w:val="22"/>
          <w:u w:val="single"/>
        </w:rPr>
        <w:t>Will</w:t>
      </w:r>
      <w:r w:rsidRPr="000574B9">
        <w:rPr>
          <w:rFonts w:ascii="Century Gothic" w:hAnsi="Century Gothic"/>
          <w:b/>
          <w:szCs w:val="22"/>
          <w:u w:val="single"/>
        </w:rPr>
        <w:t>iam</w:t>
      </w:r>
      <w:r w:rsidR="00095C87" w:rsidRPr="000574B9">
        <w:rPr>
          <w:rFonts w:ascii="Century Gothic" w:hAnsi="Century Gothic"/>
          <w:b/>
          <w:szCs w:val="22"/>
          <w:u w:val="single"/>
        </w:rPr>
        <w:t xml:space="preserve"> Ryder </w:t>
      </w:r>
    </w:p>
    <w:p w14:paraId="53A466BB"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above staff members conduct a </w:t>
      </w:r>
      <w:r w:rsidRPr="000574B9">
        <w:rPr>
          <w:rFonts w:ascii="Century Gothic" w:hAnsi="Century Gothic"/>
          <w:b/>
          <w:u w:val="single"/>
        </w:rPr>
        <w:t xml:space="preserve">monthly </w:t>
      </w:r>
      <w:r w:rsidRPr="000574B9">
        <w:rPr>
          <w:rFonts w:ascii="Century Gothic" w:hAnsi="Century Gothic"/>
        </w:rPr>
        <w:t>check of the emergency anaphylaxis kit(s) to ensure that:</w:t>
      </w:r>
    </w:p>
    <w:p w14:paraId="6506090B" w14:textId="77777777" w:rsidR="00095C87" w:rsidRPr="000574B9" w:rsidRDefault="00095C87" w:rsidP="00095C87">
      <w:pPr>
        <w:pStyle w:val="TSB-Level1Numbers"/>
        <w:numPr>
          <w:ilvl w:val="0"/>
          <w:numId w:val="27"/>
        </w:numPr>
        <w:rPr>
          <w:rFonts w:ascii="Century Gothic" w:hAnsi="Century Gothic"/>
          <w:szCs w:val="22"/>
        </w:rPr>
      </w:pPr>
      <w:r w:rsidRPr="000574B9">
        <w:rPr>
          <w:rFonts w:ascii="Century Gothic" w:hAnsi="Century Gothic"/>
          <w:szCs w:val="22"/>
        </w:rPr>
        <w:t xml:space="preserve">Spare AAI devices are present and have not expired. </w:t>
      </w:r>
    </w:p>
    <w:p w14:paraId="3395E787" w14:textId="77777777" w:rsidR="00095C87" w:rsidRPr="000574B9" w:rsidRDefault="00095C87" w:rsidP="00095C87">
      <w:pPr>
        <w:pStyle w:val="TSB-Level1Numbers"/>
        <w:numPr>
          <w:ilvl w:val="0"/>
          <w:numId w:val="27"/>
        </w:numPr>
        <w:rPr>
          <w:rFonts w:ascii="Century Gothic" w:hAnsi="Century Gothic"/>
          <w:szCs w:val="22"/>
        </w:rPr>
      </w:pPr>
      <w:r w:rsidRPr="000574B9">
        <w:rPr>
          <w:rFonts w:ascii="Century Gothic" w:hAnsi="Century Gothic"/>
          <w:szCs w:val="22"/>
        </w:rPr>
        <w:lastRenderedPageBreak/>
        <w:t>Replacement AAIs are obtained when expiry dates are approaching.</w:t>
      </w:r>
    </w:p>
    <w:p w14:paraId="18DFFB8A" w14:textId="33C80609"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following staff member is responsible for overseeing the protocol for the use of spare AAIs, its monitoring and implementation, and for maintaining the </w:t>
      </w:r>
      <w:r w:rsidRPr="000574B9">
        <w:rPr>
          <w:rFonts w:ascii="Century Gothic" w:hAnsi="Century Gothic"/>
          <w:b/>
          <w:u w:val="single"/>
        </w:rPr>
        <w:t>Register of AAIs</w:t>
      </w:r>
      <w:r w:rsidRPr="000574B9">
        <w:rPr>
          <w:rFonts w:ascii="Century Gothic" w:hAnsi="Century Gothic"/>
        </w:rPr>
        <w:t xml:space="preserve">: </w:t>
      </w:r>
      <w:r w:rsidR="007E2983" w:rsidRPr="000574B9">
        <w:rPr>
          <w:rFonts w:ascii="Century Gothic" w:hAnsi="Century Gothic"/>
          <w:b/>
          <w:u w:val="single"/>
        </w:rPr>
        <w:t>Ros Ireland / Business Manager</w:t>
      </w:r>
      <w:r w:rsidRPr="000574B9">
        <w:rPr>
          <w:rFonts w:ascii="Century Gothic" w:hAnsi="Century Gothic"/>
        </w:rPr>
        <w:t>.</w:t>
      </w:r>
    </w:p>
    <w:p w14:paraId="63C19A46"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Any used or expired AAIs are disposed of after use in accordance with manufacturer’s instructions. </w:t>
      </w:r>
    </w:p>
    <w:p w14:paraId="154851AA"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Used AAIs may also be given to paramedics upon arrival, in the event of a severe allergic reaction, in accordance with </w:t>
      </w:r>
      <w:hyperlink w:anchor="_In_the_event_1" w:history="1">
        <w:r w:rsidRPr="000574B9">
          <w:rPr>
            <w:rStyle w:val="Hyperlink"/>
            <w:rFonts w:ascii="Century Gothic" w:hAnsi="Century Gothic"/>
            <w:color w:val="auto"/>
          </w:rPr>
          <w:t>section 12</w:t>
        </w:r>
      </w:hyperlink>
      <w:r w:rsidRPr="000574B9">
        <w:rPr>
          <w:rFonts w:ascii="Century Gothic" w:hAnsi="Century Gothic"/>
        </w:rPr>
        <w:t xml:space="preserve"> of this policy.</w:t>
      </w:r>
    </w:p>
    <w:p w14:paraId="12719F42"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A sharps bin is utilised where used or expired AAIs are disposed of on the school premises.</w:t>
      </w:r>
    </w:p>
    <w:p w14:paraId="2BF758CE"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Where any AAIs are used, the following information will be recorded on the </w:t>
      </w:r>
      <w:r w:rsidRPr="000574B9">
        <w:rPr>
          <w:rFonts w:ascii="Century Gothic" w:hAnsi="Century Gothic"/>
          <w:b/>
          <w:u w:val="single"/>
        </w:rPr>
        <w:t>AAI Record</w:t>
      </w:r>
      <w:r w:rsidRPr="000574B9">
        <w:rPr>
          <w:rFonts w:ascii="Century Gothic" w:hAnsi="Century Gothic"/>
        </w:rPr>
        <w:t>:</w:t>
      </w:r>
    </w:p>
    <w:p w14:paraId="4B16A8A8" w14:textId="77777777" w:rsidR="00095C87" w:rsidRPr="000574B9" w:rsidRDefault="00095C87" w:rsidP="00095C87">
      <w:pPr>
        <w:pStyle w:val="TSB-Level1Numbers"/>
        <w:numPr>
          <w:ilvl w:val="0"/>
          <w:numId w:val="32"/>
        </w:numPr>
        <w:ind w:hanging="357"/>
        <w:contextualSpacing/>
        <w:rPr>
          <w:rFonts w:ascii="Century Gothic" w:hAnsi="Century Gothic"/>
          <w:szCs w:val="22"/>
        </w:rPr>
      </w:pPr>
      <w:r w:rsidRPr="000574B9">
        <w:rPr>
          <w:rFonts w:ascii="Century Gothic" w:hAnsi="Century Gothic"/>
          <w:szCs w:val="22"/>
        </w:rPr>
        <w:t>Where and when the reaction took place</w:t>
      </w:r>
    </w:p>
    <w:p w14:paraId="3F511C5C" w14:textId="77777777" w:rsidR="00095C87" w:rsidRPr="000574B9" w:rsidRDefault="00095C87" w:rsidP="00095C87">
      <w:pPr>
        <w:pStyle w:val="TSB-Level1Numbers"/>
        <w:numPr>
          <w:ilvl w:val="0"/>
          <w:numId w:val="32"/>
        </w:numPr>
        <w:ind w:hanging="357"/>
        <w:contextualSpacing/>
        <w:rPr>
          <w:rFonts w:ascii="Century Gothic" w:hAnsi="Century Gothic"/>
          <w:szCs w:val="22"/>
        </w:rPr>
      </w:pPr>
      <w:r w:rsidRPr="000574B9">
        <w:rPr>
          <w:rFonts w:ascii="Century Gothic" w:hAnsi="Century Gothic"/>
          <w:szCs w:val="22"/>
        </w:rPr>
        <w:t>How much medication was given and by whom</w:t>
      </w:r>
    </w:p>
    <w:p w14:paraId="25B9BB68"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27" w:name="_Access_to_spare"/>
      <w:bookmarkEnd w:id="27"/>
      <w:r w:rsidRPr="000574B9">
        <w:rPr>
          <w:rFonts w:ascii="Century Gothic" w:hAnsi="Century Gothic"/>
          <w:sz w:val="22"/>
          <w:szCs w:val="22"/>
        </w:rPr>
        <w:t>Access to spare AAIs</w:t>
      </w:r>
    </w:p>
    <w:p w14:paraId="61575148"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A spare AAI can be administered as a substitute for a pupil’s own prescribed AAI, if this cannot be administered correctly, without delay.</w:t>
      </w:r>
    </w:p>
    <w:p w14:paraId="6DD62273"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Spare AAIs are only accessible to pupils for whom medical authorisation and written parental consent has been provided – this includes pupils at risk of anaphylaxis who have been provided with a medical plan confirming their risk, but who have not been prescribed an AAI.</w:t>
      </w:r>
    </w:p>
    <w:p w14:paraId="4AF49A2D"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Consent will be obtained as part of the introduction or development of a pupil’s IHP. </w:t>
      </w:r>
    </w:p>
    <w:p w14:paraId="24CB88B1"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If consent has been given to administer a spare AAI to a pupil, this will be recorded in their IHP. </w:t>
      </w:r>
    </w:p>
    <w:p w14:paraId="2F47A7B2"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The school uses a register of pupils (</w:t>
      </w:r>
      <w:r w:rsidRPr="000574B9">
        <w:rPr>
          <w:rFonts w:ascii="Century Gothic" w:hAnsi="Century Gothic"/>
          <w:b/>
          <w:u w:val="single"/>
        </w:rPr>
        <w:t>Register of AAIs</w:t>
      </w:r>
      <w:r w:rsidRPr="000574B9">
        <w:rPr>
          <w:rFonts w:ascii="Century Gothic" w:hAnsi="Century Gothic"/>
        </w:rPr>
        <w:t>) to whom spare AAIs can be administered – this includes the following:</w:t>
      </w:r>
    </w:p>
    <w:p w14:paraId="6AF936BF" w14:textId="77777777" w:rsidR="00095C87" w:rsidRPr="000574B9" w:rsidRDefault="00095C87" w:rsidP="00095C8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Name of pupil</w:t>
      </w:r>
    </w:p>
    <w:p w14:paraId="75B62A7B" w14:textId="77777777" w:rsidR="00095C87" w:rsidRPr="000574B9" w:rsidRDefault="00095C87" w:rsidP="00095C8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 xml:space="preserve">Class </w:t>
      </w:r>
    </w:p>
    <w:p w14:paraId="68889C81" w14:textId="77777777" w:rsidR="00095C87" w:rsidRPr="000574B9" w:rsidRDefault="00095C87" w:rsidP="00095C8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Known allergens</w:t>
      </w:r>
    </w:p>
    <w:p w14:paraId="5BE8E963" w14:textId="77777777" w:rsidR="00095C87" w:rsidRPr="000574B9" w:rsidRDefault="00095C87" w:rsidP="00095C8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Risk factors for anaphylaxis</w:t>
      </w:r>
    </w:p>
    <w:p w14:paraId="114E63B8" w14:textId="77777777" w:rsidR="00095C87" w:rsidRPr="000574B9" w:rsidRDefault="00095C87" w:rsidP="00095C8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Whether medical authorisation has been received</w:t>
      </w:r>
    </w:p>
    <w:p w14:paraId="07543AC7" w14:textId="77777777" w:rsidR="00095C87" w:rsidRPr="000574B9" w:rsidRDefault="00095C87" w:rsidP="00095C8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Whether written parental consent has been received</w:t>
      </w:r>
    </w:p>
    <w:p w14:paraId="455F88DC" w14:textId="77777777" w:rsidR="00095C87" w:rsidRPr="000574B9" w:rsidRDefault="00095C87" w:rsidP="00095C87">
      <w:pPr>
        <w:pStyle w:val="TSB-Level1Numbers"/>
        <w:numPr>
          <w:ilvl w:val="0"/>
          <w:numId w:val="28"/>
        </w:numPr>
        <w:ind w:hanging="357"/>
        <w:contextualSpacing/>
        <w:rPr>
          <w:rFonts w:ascii="Century Gothic" w:hAnsi="Century Gothic"/>
          <w:szCs w:val="22"/>
        </w:rPr>
      </w:pPr>
      <w:r w:rsidRPr="000574B9">
        <w:rPr>
          <w:rFonts w:ascii="Century Gothic" w:hAnsi="Century Gothic"/>
          <w:szCs w:val="22"/>
        </w:rPr>
        <w:t>Dosage requirements</w:t>
      </w:r>
    </w:p>
    <w:p w14:paraId="7D122BF8" w14:textId="77777777" w:rsidR="00095C87" w:rsidRPr="000574B9" w:rsidRDefault="00095C87" w:rsidP="00095C87">
      <w:pPr>
        <w:pStyle w:val="TSB-Level1Numbers"/>
        <w:ind w:left="2200" w:firstLine="0"/>
        <w:contextualSpacing/>
        <w:rPr>
          <w:rFonts w:ascii="Century Gothic" w:hAnsi="Century Gothic"/>
          <w:szCs w:val="22"/>
        </w:rPr>
      </w:pPr>
    </w:p>
    <w:p w14:paraId="3D2DD74F"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Parents are required to provide consent on an </w:t>
      </w:r>
      <w:r w:rsidRPr="000574B9">
        <w:rPr>
          <w:rFonts w:ascii="Century Gothic" w:hAnsi="Century Gothic"/>
          <w:b/>
          <w:u w:val="single"/>
        </w:rPr>
        <w:t>annual</w:t>
      </w:r>
      <w:r w:rsidRPr="000574B9">
        <w:rPr>
          <w:rFonts w:ascii="Century Gothic" w:hAnsi="Century Gothic"/>
        </w:rPr>
        <w:t xml:space="preserve"> basis to ensure the register remains up-to-date.</w:t>
      </w:r>
    </w:p>
    <w:p w14:paraId="22A9C240"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Parents can withdraw their consent at any time. To do so, they must </w:t>
      </w:r>
      <w:r w:rsidRPr="000574B9">
        <w:rPr>
          <w:rFonts w:ascii="Century Gothic" w:hAnsi="Century Gothic"/>
          <w:b/>
          <w:u w:val="single"/>
        </w:rPr>
        <w:t>write to the headteacher</w:t>
      </w:r>
      <w:r w:rsidRPr="000574B9">
        <w:rPr>
          <w:rFonts w:ascii="Century Gothic" w:hAnsi="Century Gothic"/>
        </w:rPr>
        <w:t>.</w:t>
      </w:r>
    </w:p>
    <w:p w14:paraId="658DCED7" w14:textId="363F55E8" w:rsidR="00095C87" w:rsidRPr="000574B9" w:rsidRDefault="0054499F" w:rsidP="00095C87">
      <w:pPr>
        <w:numPr>
          <w:ilvl w:val="1"/>
          <w:numId w:val="9"/>
        </w:numPr>
        <w:ind w:left="1480" w:hanging="482"/>
        <w:jc w:val="both"/>
        <w:rPr>
          <w:rFonts w:ascii="Century Gothic" w:hAnsi="Century Gothic"/>
        </w:rPr>
      </w:pPr>
      <w:r w:rsidRPr="000574B9">
        <w:rPr>
          <w:rFonts w:ascii="Century Gothic" w:hAnsi="Century Gothic"/>
          <w:b/>
          <w:u w:val="single"/>
        </w:rPr>
        <w:t>SBM</w:t>
      </w:r>
      <w:r w:rsidR="00095C87" w:rsidRPr="000574B9">
        <w:rPr>
          <w:rFonts w:ascii="Century Gothic" w:hAnsi="Century Gothic"/>
        </w:rPr>
        <w:t xml:space="preserve"> checks the register is up-to-date on an </w:t>
      </w:r>
      <w:r w:rsidR="00095C87" w:rsidRPr="000574B9">
        <w:rPr>
          <w:rFonts w:ascii="Century Gothic" w:hAnsi="Century Gothic"/>
          <w:b/>
          <w:u w:val="single"/>
        </w:rPr>
        <w:t>annual</w:t>
      </w:r>
      <w:r w:rsidR="00095C87" w:rsidRPr="000574B9">
        <w:rPr>
          <w:rFonts w:ascii="Century Gothic" w:hAnsi="Century Gothic"/>
        </w:rPr>
        <w:t xml:space="preserve"> basis. </w:t>
      </w:r>
    </w:p>
    <w:p w14:paraId="0C44F3C9" w14:textId="4BF60211" w:rsidR="00095C87" w:rsidRPr="000574B9" w:rsidRDefault="0054499F" w:rsidP="00095C87">
      <w:pPr>
        <w:numPr>
          <w:ilvl w:val="1"/>
          <w:numId w:val="9"/>
        </w:numPr>
        <w:ind w:left="1480" w:hanging="482"/>
        <w:jc w:val="both"/>
        <w:rPr>
          <w:rFonts w:ascii="Century Gothic" w:hAnsi="Century Gothic"/>
        </w:rPr>
      </w:pPr>
      <w:r w:rsidRPr="000574B9">
        <w:rPr>
          <w:rFonts w:ascii="Century Gothic" w:hAnsi="Century Gothic"/>
          <w:b/>
        </w:rPr>
        <w:t xml:space="preserve">SBM </w:t>
      </w:r>
      <w:r w:rsidR="00095C87" w:rsidRPr="000574B9">
        <w:rPr>
          <w:rFonts w:ascii="Century Gothic" w:hAnsi="Century Gothic"/>
        </w:rPr>
        <w:t>will also update the register relevant to any changes in consent or a pupil’s requirements.</w:t>
      </w:r>
    </w:p>
    <w:p w14:paraId="4C492C27" w14:textId="0156870E"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Copies of the register are held in </w:t>
      </w:r>
      <w:r w:rsidRPr="000574B9">
        <w:rPr>
          <w:rFonts w:ascii="Century Gothic" w:hAnsi="Century Gothic"/>
          <w:b/>
          <w:u w:val="single"/>
        </w:rPr>
        <w:t xml:space="preserve">each </w:t>
      </w:r>
      <w:r w:rsidR="0054499F" w:rsidRPr="000574B9">
        <w:rPr>
          <w:rFonts w:ascii="Century Gothic" w:hAnsi="Century Gothic"/>
          <w:b/>
          <w:u w:val="single"/>
        </w:rPr>
        <w:t>office</w:t>
      </w:r>
      <w:r w:rsidRPr="000574B9">
        <w:rPr>
          <w:rFonts w:ascii="Century Gothic" w:hAnsi="Century Gothic"/>
        </w:rPr>
        <w:t>, which are accessible to all staff members.</w:t>
      </w:r>
    </w:p>
    <w:p w14:paraId="2E2FAE9C"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28" w:name="_Medical_attention_and_1"/>
      <w:bookmarkEnd w:id="28"/>
      <w:r w:rsidRPr="000574B9">
        <w:rPr>
          <w:rFonts w:ascii="Century Gothic" w:hAnsi="Century Gothic"/>
          <w:sz w:val="22"/>
          <w:szCs w:val="22"/>
        </w:rPr>
        <w:t xml:space="preserve">Medical attention and required support </w:t>
      </w:r>
    </w:p>
    <w:p w14:paraId="764A535C"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Once a pupil’s allergies have been identified, a meeting will be set up between the pupil’s parents, the relevant classroom teacher, the </w:t>
      </w:r>
      <w:r w:rsidRPr="000574B9">
        <w:rPr>
          <w:rFonts w:ascii="Century Gothic" w:hAnsi="Century Gothic"/>
          <w:b/>
          <w:u w:val="single"/>
        </w:rPr>
        <w:t>school nurse</w:t>
      </w:r>
      <w:r w:rsidRPr="000574B9">
        <w:rPr>
          <w:rFonts w:ascii="Century Gothic" w:hAnsi="Century Gothic"/>
        </w:rPr>
        <w:t xml:space="preserve"> and any other relevant staff members, in which the pupil’s allergies will be discussed and a plan of appropriate action/support will be developed. </w:t>
      </w:r>
    </w:p>
    <w:p w14:paraId="1C6CF592"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All medical attention, including that in relation to administering medication, will be conducted in accordance with the </w:t>
      </w:r>
      <w:r w:rsidRPr="000574B9">
        <w:rPr>
          <w:rFonts w:ascii="Century Gothic" w:hAnsi="Century Gothic"/>
          <w:b/>
          <w:u w:val="single"/>
        </w:rPr>
        <w:t>Supporting Pupils with Medical Conditions Policy</w:t>
      </w:r>
      <w:r w:rsidRPr="000574B9">
        <w:rPr>
          <w:rFonts w:ascii="Century Gothic" w:hAnsi="Century Gothic"/>
        </w:rPr>
        <w:t xml:space="preserve">. </w:t>
      </w:r>
    </w:p>
    <w:p w14:paraId="1B15B357"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Parents will provide the </w:t>
      </w:r>
      <w:r w:rsidRPr="000574B9">
        <w:rPr>
          <w:rFonts w:ascii="Century Gothic" w:hAnsi="Century Gothic"/>
          <w:b/>
          <w:u w:val="single"/>
        </w:rPr>
        <w:t>school nurse</w:t>
      </w:r>
      <w:r w:rsidRPr="000574B9">
        <w:rPr>
          <w:rFonts w:ascii="Century Gothic" w:hAnsi="Century Gothic"/>
        </w:rPr>
        <w:t xml:space="preserve"> with any necessary medication, ensuring that this is clearly labelled with the pupil’s name, class, expiration date and instructions for administering it. </w:t>
      </w:r>
    </w:p>
    <w:p w14:paraId="2A8DC728" w14:textId="77777777" w:rsidR="00095C87" w:rsidRPr="000574B9" w:rsidRDefault="00095C87" w:rsidP="00095C87">
      <w:pPr>
        <w:numPr>
          <w:ilvl w:val="1"/>
          <w:numId w:val="9"/>
        </w:numPr>
        <w:jc w:val="both"/>
        <w:rPr>
          <w:rFonts w:ascii="Century Gothic" w:hAnsi="Century Gothic"/>
        </w:rPr>
      </w:pPr>
      <w:r w:rsidRPr="000574B9">
        <w:rPr>
          <w:rFonts w:ascii="Century Gothic" w:hAnsi="Century Gothic"/>
        </w:rPr>
        <w:t>Pupils will not be able to attend school or educational visits without any life-saving medication that they may have, such as AAIs.</w:t>
      </w:r>
    </w:p>
    <w:p w14:paraId="1C1E0600"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All members of staff involved with a pupil with a known allergy are aware of the location of emergency medication and the necessary action to take in the event of an allergic reaction. </w:t>
      </w:r>
    </w:p>
    <w:p w14:paraId="46D8F7E1"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Any specified support which the pupil may require is outlined in their IHP. </w:t>
      </w:r>
    </w:p>
    <w:p w14:paraId="0CAA5054"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All staff members providing support to a pupil with a known medical condition, including those in relation to allergens, will be familiar with the pupil’s IHP. </w:t>
      </w:r>
    </w:p>
    <w:p w14:paraId="7CD854F8" w14:textId="478F57DC" w:rsidR="00095C87" w:rsidRPr="000574B9" w:rsidRDefault="0054499F" w:rsidP="00095C87">
      <w:pPr>
        <w:numPr>
          <w:ilvl w:val="1"/>
          <w:numId w:val="9"/>
        </w:numPr>
        <w:ind w:left="1480" w:hanging="487"/>
        <w:jc w:val="both"/>
        <w:rPr>
          <w:rFonts w:ascii="Century Gothic" w:hAnsi="Century Gothic"/>
        </w:rPr>
      </w:pPr>
      <w:r w:rsidRPr="000574B9">
        <w:rPr>
          <w:rFonts w:ascii="Century Gothic" w:hAnsi="Century Gothic"/>
          <w:b/>
          <w:u w:val="single"/>
        </w:rPr>
        <w:t>SENDCo</w:t>
      </w:r>
      <w:r w:rsidR="00095C87" w:rsidRPr="000574B9">
        <w:rPr>
          <w:rFonts w:ascii="Century Gothic" w:hAnsi="Century Gothic"/>
        </w:rPr>
        <w:t xml:space="preserve"> is responsible for working alongside relevant staff members and parents in order to develop IHPs for pupils with allergies, ensuring that any necessary support is provided and the required documentation is completed, including risk assessments being undertaken. </w:t>
      </w:r>
    </w:p>
    <w:p w14:paraId="12409F9D" w14:textId="75467BC2" w:rsidR="00095C87" w:rsidRPr="000574B9" w:rsidRDefault="0054499F" w:rsidP="00095C87">
      <w:pPr>
        <w:numPr>
          <w:ilvl w:val="1"/>
          <w:numId w:val="9"/>
        </w:numPr>
        <w:ind w:left="1480" w:hanging="487"/>
        <w:jc w:val="both"/>
        <w:rPr>
          <w:rFonts w:ascii="Century Gothic" w:hAnsi="Century Gothic"/>
        </w:rPr>
      </w:pPr>
      <w:r w:rsidRPr="000574B9">
        <w:rPr>
          <w:rFonts w:ascii="Century Gothic" w:hAnsi="Century Gothic"/>
          <w:b/>
          <w:u w:val="single"/>
        </w:rPr>
        <w:lastRenderedPageBreak/>
        <w:t>SENDCO</w:t>
      </w:r>
      <w:r w:rsidR="00095C87" w:rsidRPr="000574B9">
        <w:rPr>
          <w:rFonts w:ascii="Century Gothic" w:hAnsi="Century Gothic"/>
        </w:rPr>
        <w:t xml:space="preserve"> has overall responsibility for ensuring that IHPs are implemented, monitored and communicated to the relevant members of the school community. </w:t>
      </w:r>
    </w:p>
    <w:p w14:paraId="543804B4"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29" w:name="_Staff_training"/>
      <w:bookmarkEnd w:id="29"/>
      <w:r w:rsidRPr="000574B9">
        <w:rPr>
          <w:rFonts w:ascii="Century Gothic" w:hAnsi="Century Gothic"/>
          <w:sz w:val="22"/>
          <w:szCs w:val="22"/>
        </w:rPr>
        <w:t>Staff training</w:t>
      </w:r>
    </w:p>
    <w:p w14:paraId="04194FDA"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Designated staff members will be trained in how to administer an AAI, and the sequence of events to follow when doing so.</w:t>
      </w:r>
    </w:p>
    <w:p w14:paraId="5A19053B"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In accordance with the </w:t>
      </w:r>
      <w:r w:rsidRPr="000574B9">
        <w:rPr>
          <w:rFonts w:ascii="Century Gothic" w:hAnsi="Century Gothic"/>
          <w:b/>
          <w:u w:val="single"/>
        </w:rPr>
        <w:t>Supporting Pupils with Medical Conditions Policy</w:t>
      </w:r>
      <w:r w:rsidRPr="000574B9">
        <w:rPr>
          <w:rFonts w:ascii="Century Gothic" w:hAnsi="Century Gothic"/>
        </w:rPr>
        <w:t>, staff members will receive appropriate training and support relevant to their level of responsibility, in order to assist pupils with managing their allergies.</w:t>
      </w:r>
    </w:p>
    <w:p w14:paraId="0CEA9AA1"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school will arrange specialist training on a </w:t>
      </w:r>
      <w:r w:rsidRPr="000574B9">
        <w:rPr>
          <w:rFonts w:ascii="Century Gothic" w:hAnsi="Century Gothic"/>
          <w:b/>
          <w:u w:val="single"/>
        </w:rPr>
        <w:t>termly</w:t>
      </w:r>
      <w:r w:rsidRPr="000574B9">
        <w:rPr>
          <w:rFonts w:ascii="Century Gothic" w:hAnsi="Century Gothic"/>
        </w:rPr>
        <w:t xml:space="preserve"> basis where a pupil in the school has been diagnosed as being at risk of anaphylaxis.</w:t>
      </w:r>
    </w:p>
    <w:p w14:paraId="1F3ABF13"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Designated staff members will be taught to:</w:t>
      </w:r>
    </w:p>
    <w:p w14:paraId="2BC0F24D" w14:textId="77777777" w:rsidR="00095C87" w:rsidRPr="000574B9" w:rsidRDefault="00095C87" w:rsidP="00095C87">
      <w:pPr>
        <w:pStyle w:val="TSB-Level1Numbers"/>
        <w:numPr>
          <w:ilvl w:val="0"/>
          <w:numId w:val="34"/>
        </w:numPr>
        <w:ind w:hanging="357"/>
        <w:contextualSpacing/>
        <w:rPr>
          <w:rFonts w:ascii="Century Gothic" w:hAnsi="Century Gothic"/>
          <w:szCs w:val="22"/>
        </w:rPr>
      </w:pPr>
      <w:r w:rsidRPr="000574B9">
        <w:rPr>
          <w:rFonts w:ascii="Century Gothic" w:hAnsi="Century Gothic"/>
          <w:szCs w:val="22"/>
        </w:rPr>
        <w:t>Recognise the range of signs and symptoms of severe allergic reactions.</w:t>
      </w:r>
    </w:p>
    <w:p w14:paraId="241C48DE" w14:textId="77777777" w:rsidR="00095C87" w:rsidRPr="000574B9" w:rsidRDefault="00095C87" w:rsidP="00095C87">
      <w:pPr>
        <w:pStyle w:val="TSB-Level1Numbers"/>
        <w:numPr>
          <w:ilvl w:val="0"/>
          <w:numId w:val="34"/>
        </w:numPr>
        <w:ind w:hanging="357"/>
        <w:contextualSpacing/>
        <w:rPr>
          <w:rFonts w:ascii="Century Gothic" w:hAnsi="Century Gothic"/>
          <w:szCs w:val="22"/>
        </w:rPr>
      </w:pPr>
      <w:r w:rsidRPr="000574B9">
        <w:rPr>
          <w:rFonts w:ascii="Century Gothic" w:hAnsi="Century Gothic"/>
          <w:szCs w:val="22"/>
        </w:rPr>
        <w:t>Respond appropriately to a request for help from another member of staff.</w:t>
      </w:r>
    </w:p>
    <w:p w14:paraId="6C243EC4" w14:textId="77777777" w:rsidR="00095C87" w:rsidRPr="000574B9" w:rsidRDefault="00095C87" w:rsidP="00095C87">
      <w:pPr>
        <w:pStyle w:val="TSB-Level1Numbers"/>
        <w:numPr>
          <w:ilvl w:val="0"/>
          <w:numId w:val="34"/>
        </w:numPr>
        <w:ind w:hanging="357"/>
        <w:contextualSpacing/>
        <w:rPr>
          <w:rFonts w:ascii="Century Gothic" w:hAnsi="Century Gothic"/>
          <w:szCs w:val="22"/>
        </w:rPr>
      </w:pPr>
      <w:r w:rsidRPr="000574B9">
        <w:rPr>
          <w:rFonts w:ascii="Century Gothic" w:hAnsi="Century Gothic"/>
          <w:szCs w:val="22"/>
        </w:rPr>
        <w:t>Recognise when emergency action is necessary.</w:t>
      </w:r>
    </w:p>
    <w:p w14:paraId="4588E867" w14:textId="77777777" w:rsidR="00095C87" w:rsidRPr="000574B9" w:rsidRDefault="00095C87" w:rsidP="00095C87">
      <w:pPr>
        <w:pStyle w:val="TSB-Level1Numbers"/>
        <w:numPr>
          <w:ilvl w:val="0"/>
          <w:numId w:val="34"/>
        </w:numPr>
        <w:ind w:hanging="357"/>
        <w:contextualSpacing/>
        <w:rPr>
          <w:rFonts w:ascii="Century Gothic" w:hAnsi="Century Gothic"/>
          <w:szCs w:val="22"/>
        </w:rPr>
      </w:pPr>
      <w:r w:rsidRPr="000574B9">
        <w:rPr>
          <w:rFonts w:ascii="Century Gothic" w:hAnsi="Century Gothic"/>
          <w:szCs w:val="22"/>
        </w:rPr>
        <w:t>Administer AAIs according to the manufacturer’s instructions.</w:t>
      </w:r>
    </w:p>
    <w:p w14:paraId="3048935B" w14:textId="77777777" w:rsidR="00095C87" w:rsidRPr="000574B9" w:rsidRDefault="00095C87" w:rsidP="00095C87">
      <w:pPr>
        <w:pStyle w:val="TSB-Level1Numbers"/>
        <w:numPr>
          <w:ilvl w:val="0"/>
          <w:numId w:val="34"/>
        </w:numPr>
        <w:ind w:hanging="357"/>
        <w:contextualSpacing/>
        <w:rPr>
          <w:rFonts w:ascii="Century Gothic" w:hAnsi="Century Gothic"/>
          <w:szCs w:val="22"/>
        </w:rPr>
      </w:pPr>
      <w:r w:rsidRPr="000574B9">
        <w:rPr>
          <w:rFonts w:ascii="Century Gothic" w:hAnsi="Century Gothic"/>
          <w:szCs w:val="22"/>
        </w:rPr>
        <w:t>Make appropriate records of allergic reactions.</w:t>
      </w:r>
    </w:p>
    <w:p w14:paraId="6B49DF06" w14:textId="77777777" w:rsidR="00095C87" w:rsidRPr="000574B9" w:rsidRDefault="00095C87" w:rsidP="00095C87">
      <w:pPr>
        <w:pStyle w:val="TSB-Level1Numbers"/>
        <w:ind w:left="2200" w:firstLine="0"/>
        <w:contextualSpacing/>
        <w:rPr>
          <w:rFonts w:ascii="Century Gothic" w:hAnsi="Century Gothic"/>
          <w:szCs w:val="22"/>
        </w:rPr>
      </w:pPr>
    </w:p>
    <w:p w14:paraId="0BFDE8A3"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All staff members will:</w:t>
      </w:r>
    </w:p>
    <w:p w14:paraId="26D267A5" w14:textId="77777777" w:rsidR="00095C87" w:rsidRPr="000574B9" w:rsidRDefault="00095C87" w:rsidP="00095C8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Be trained to recognise the range of signs and symptoms of an allergic reaction.</w:t>
      </w:r>
    </w:p>
    <w:p w14:paraId="70DEE1C8" w14:textId="77777777" w:rsidR="00095C87" w:rsidRPr="000574B9" w:rsidRDefault="00095C87" w:rsidP="00095C8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Understand how quickly anaphylaxis can progress to a life-threatening reaction, and that anaphylaxis can occur with prior mild-moderate symptoms.</w:t>
      </w:r>
    </w:p>
    <w:p w14:paraId="3188A261" w14:textId="77777777" w:rsidR="00095C87" w:rsidRPr="000574B9" w:rsidRDefault="00095C87" w:rsidP="00095C8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Understand that AAIs should be administered without delay as soon as anaphylaxis occurs.</w:t>
      </w:r>
    </w:p>
    <w:p w14:paraId="61CA2C4B" w14:textId="77777777" w:rsidR="00095C87" w:rsidRPr="000574B9" w:rsidRDefault="00095C87" w:rsidP="00095C8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 xml:space="preserve">Understand how to check if a pupil is on the </w:t>
      </w:r>
      <w:r w:rsidRPr="000574B9">
        <w:rPr>
          <w:rFonts w:ascii="Century Gothic" w:hAnsi="Century Gothic"/>
          <w:b/>
          <w:szCs w:val="22"/>
          <w:u w:val="single"/>
        </w:rPr>
        <w:t>Register of AAIs</w:t>
      </w:r>
      <w:r w:rsidRPr="000574B9">
        <w:rPr>
          <w:rFonts w:ascii="Century Gothic" w:hAnsi="Century Gothic"/>
          <w:szCs w:val="22"/>
        </w:rPr>
        <w:t>.</w:t>
      </w:r>
    </w:p>
    <w:p w14:paraId="241216E9" w14:textId="77777777" w:rsidR="00095C87" w:rsidRPr="000574B9" w:rsidRDefault="00095C87" w:rsidP="00095C8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Understand how to access AAIs.</w:t>
      </w:r>
    </w:p>
    <w:p w14:paraId="65059E11" w14:textId="77777777" w:rsidR="00095C87" w:rsidRPr="000574B9" w:rsidRDefault="00095C87" w:rsidP="00095C8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Understand who the designated members of staff are, and how to access their help.</w:t>
      </w:r>
    </w:p>
    <w:p w14:paraId="238DDF93" w14:textId="77777777" w:rsidR="00095C87" w:rsidRPr="000574B9" w:rsidRDefault="00095C87" w:rsidP="00095C8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Understand that it may be necessary for staff members other than designated staff members to administer AAIs, e.g. in the event of a delay in response from the designated staff members, or a life-threatening situation.</w:t>
      </w:r>
    </w:p>
    <w:p w14:paraId="14C6C560" w14:textId="77777777" w:rsidR="00095C87" w:rsidRPr="000574B9" w:rsidRDefault="00095C87" w:rsidP="00095C8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Be aware of how to administer an AAI should it be necessary.</w:t>
      </w:r>
    </w:p>
    <w:p w14:paraId="288EA57B" w14:textId="77777777" w:rsidR="00095C87" w:rsidRPr="000574B9" w:rsidRDefault="00095C87" w:rsidP="00095C87">
      <w:pPr>
        <w:pStyle w:val="TSB-Level1Numbers"/>
        <w:numPr>
          <w:ilvl w:val="0"/>
          <w:numId w:val="33"/>
        </w:numPr>
        <w:ind w:hanging="357"/>
        <w:contextualSpacing/>
        <w:rPr>
          <w:rFonts w:ascii="Century Gothic" w:hAnsi="Century Gothic"/>
          <w:szCs w:val="22"/>
        </w:rPr>
      </w:pPr>
      <w:r w:rsidRPr="000574B9">
        <w:rPr>
          <w:rFonts w:ascii="Century Gothic" w:hAnsi="Century Gothic"/>
          <w:szCs w:val="22"/>
        </w:rPr>
        <w:t>Be aware of the provisions of this Allergen and Anaphylaxis Policy.</w:t>
      </w:r>
    </w:p>
    <w:p w14:paraId="036F1C9B"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30" w:name="_In__the"/>
      <w:bookmarkEnd w:id="30"/>
      <w:r w:rsidRPr="000574B9">
        <w:rPr>
          <w:rFonts w:ascii="Century Gothic" w:hAnsi="Century Gothic"/>
          <w:sz w:val="22"/>
          <w:szCs w:val="22"/>
        </w:rPr>
        <w:lastRenderedPageBreak/>
        <w:t>In the event of a mild-moderate allergic reaction</w:t>
      </w:r>
    </w:p>
    <w:p w14:paraId="58A90D45"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Mild-moderate symptoms of an allergic reaction include the following:</w:t>
      </w:r>
    </w:p>
    <w:p w14:paraId="686EFB49" w14:textId="77777777" w:rsidR="00095C87" w:rsidRPr="000574B9" w:rsidRDefault="00095C87" w:rsidP="00095C87">
      <w:pPr>
        <w:pStyle w:val="TSB-Level1Numbers"/>
        <w:numPr>
          <w:ilvl w:val="0"/>
          <w:numId w:val="29"/>
        </w:numPr>
        <w:ind w:hanging="357"/>
        <w:contextualSpacing/>
        <w:rPr>
          <w:rFonts w:ascii="Century Gothic" w:hAnsi="Century Gothic"/>
          <w:szCs w:val="22"/>
        </w:rPr>
      </w:pPr>
      <w:r w:rsidRPr="000574B9">
        <w:rPr>
          <w:rFonts w:ascii="Century Gothic" w:hAnsi="Century Gothic"/>
          <w:szCs w:val="22"/>
        </w:rPr>
        <w:t>Swollen lips, face or eyes</w:t>
      </w:r>
    </w:p>
    <w:p w14:paraId="04AB1CF4" w14:textId="77777777" w:rsidR="00095C87" w:rsidRPr="000574B9" w:rsidRDefault="00095C87" w:rsidP="00095C87">
      <w:pPr>
        <w:pStyle w:val="TSB-Level1Numbers"/>
        <w:numPr>
          <w:ilvl w:val="0"/>
          <w:numId w:val="29"/>
        </w:numPr>
        <w:ind w:hanging="357"/>
        <w:contextualSpacing/>
        <w:rPr>
          <w:rFonts w:ascii="Century Gothic" w:hAnsi="Century Gothic"/>
          <w:szCs w:val="22"/>
        </w:rPr>
      </w:pPr>
      <w:r w:rsidRPr="000574B9">
        <w:rPr>
          <w:rFonts w:ascii="Century Gothic" w:hAnsi="Century Gothic"/>
          <w:szCs w:val="22"/>
        </w:rPr>
        <w:t>Itchy/tingling mouth</w:t>
      </w:r>
    </w:p>
    <w:p w14:paraId="338272AA" w14:textId="77777777" w:rsidR="00095C87" w:rsidRPr="000574B9" w:rsidRDefault="00095C87" w:rsidP="00095C87">
      <w:pPr>
        <w:pStyle w:val="TSB-Level1Numbers"/>
        <w:numPr>
          <w:ilvl w:val="0"/>
          <w:numId w:val="29"/>
        </w:numPr>
        <w:ind w:hanging="357"/>
        <w:contextualSpacing/>
        <w:rPr>
          <w:rFonts w:ascii="Century Gothic" w:hAnsi="Century Gothic"/>
          <w:szCs w:val="22"/>
        </w:rPr>
      </w:pPr>
      <w:r w:rsidRPr="000574B9">
        <w:rPr>
          <w:rFonts w:ascii="Century Gothic" w:hAnsi="Century Gothic"/>
          <w:szCs w:val="22"/>
        </w:rPr>
        <w:t>Hives or itchy skin rash</w:t>
      </w:r>
    </w:p>
    <w:p w14:paraId="2E75BC2D" w14:textId="77777777" w:rsidR="00095C87" w:rsidRPr="000574B9" w:rsidRDefault="00095C87" w:rsidP="00095C87">
      <w:pPr>
        <w:pStyle w:val="TSB-Level1Numbers"/>
        <w:numPr>
          <w:ilvl w:val="0"/>
          <w:numId w:val="29"/>
        </w:numPr>
        <w:ind w:hanging="357"/>
        <w:contextualSpacing/>
        <w:rPr>
          <w:rFonts w:ascii="Century Gothic" w:hAnsi="Century Gothic"/>
          <w:szCs w:val="22"/>
        </w:rPr>
      </w:pPr>
      <w:r w:rsidRPr="000574B9">
        <w:rPr>
          <w:rFonts w:ascii="Century Gothic" w:hAnsi="Century Gothic"/>
          <w:szCs w:val="22"/>
        </w:rPr>
        <w:t>Abdominal pain or vomiting</w:t>
      </w:r>
    </w:p>
    <w:p w14:paraId="75C0CAB5" w14:textId="77777777" w:rsidR="00095C87" w:rsidRPr="000574B9" w:rsidRDefault="00095C87" w:rsidP="00095C87">
      <w:pPr>
        <w:pStyle w:val="TSB-Level1Numbers"/>
        <w:numPr>
          <w:ilvl w:val="0"/>
          <w:numId w:val="29"/>
        </w:numPr>
        <w:ind w:hanging="357"/>
        <w:contextualSpacing/>
        <w:rPr>
          <w:rFonts w:ascii="Century Gothic" w:hAnsi="Century Gothic"/>
          <w:szCs w:val="22"/>
        </w:rPr>
      </w:pPr>
      <w:r w:rsidRPr="000574B9">
        <w:rPr>
          <w:rFonts w:ascii="Century Gothic" w:hAnsi="Century Gothic"/>
          <w:szCs w:val="22"/>
        </w:rPr>
        <w:t>Sudden change in behaviour</w:t>
      </w:r>
    </w:p>
    <w:p w14:paraId="002D8316" w14:textId="77777777" w:rsidR="00095C87" w:rsidRPr="000574B9" w:rsidRDefault="00095C87" w:rsidP="00095C87">
      <w:pPr>
        <w:pStyle w:val="TSB-Level1Numbers"/>
        <w:ind w:left="2200" w:firstLine="0"/>
        <w:contextualSpacing/>
        <w:rPr>
          <w:rFonts w:ascii="Century Gothic" w:hAnsi="Century Gothic"/>
          <w:szCs w:val="22"/>
        </w:rPr>
      </w:pPr>
    </w:p>
    <w:p w14:paraId="6D0A83E2"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If any of the above symptoms occur in a pupil, the nearest adult will stay with the pupil and call for help from the designated staff members able to administer AAIs via a </w:t>
      </w:r>
      <w:r w:rsidRPr="000574B9">
        <w:rPr>
          <w:rFonts w:ascii="Century Gothic" w:hAnsi="Century Gothic"/>
          <w:b/>
          <w:u w:val="single"/>
        </w:rPr>
        <w:t>walkie talkie</w:t>
      </w:r>
      <w:r w:rsidRPr="000574B9">
        <w:rPr>
          <w:rFonts w:ascii="Century Gothic" w:hAnsi="Century Gothic"/>
        </w:rPr>
        <w:t>.</w:t>
      </w:r>
    </w:p>
    <w:p w14:paraId="47726B57"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pupil’s prescribed AAI will be administered by the designated staff member. Spare AAIs will only be administered where appropriate consent has been received. </w:t>
      </w:r>
    </w:p>
    <w:p w14:paraId="0B8CC299"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Where there is any delay in contacting designated staff members, or where delay could cause a fatality, the nearest staff member will administer the AAI. </w:t>
      </w:r>
    </w:p>
    <w:p w14:paraId="321220D4" w14:textId="33A8DDD0"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A copy of the </w:t>
      </w:r>
      <w:r w:rsidRPr="000574B9">
        <w:rPr>
          <w:rFonts w:ascii="Century Gothic" w:hAnsi="Century Gothic"/>
          <w:b/>
          <w:u w:val="single"/>
        </w:rPr>
        <w:t>Register of AAIs</w:t>
      </w:r>
      <w:r w:rsidRPr="000574B9">
        <w:rPr>
          <w:rFonts w:ascii="Century Gothic" w:hAnsi="Century Gothic"/>
        </w:rPr>
        <w:t xml:space="preserve"> will be held in </w:t>
      </w:r>
      <w:r w:rsidR="0054499F" w:rsidRPr="000574B9">
        <w:rPr>
          <w:rFonts w:ascii="Century Gothic" w:hAnsi="Century Gothic"/>
          <w:b/>
          <w:u w:val="single"/>
        </w:rPr>
        <w:t>each office and within the staff drive</w:t>
      </w:r>
      <w:r w:rsidRPr="000574B9">
        <w:rPr>
          <w:rFonts w:ascii="Century Gothic" w:hAnsi="Century Gothic"/>
        </w:rPr>
        <w:t xml:space="preserve"> for easy access in the event of an allergic reaction.</w:t>
      </w:r>
    </w:p>
    <w:p w14:paraId="7C823629"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If necessary, other staff members may assist the designated staff members with administering AAIs.</w:t>
      </w:r>
    </w:p>
    <w:p w14:paraId="2A64B83C"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The pupil’s parents will be contacted immediately if a pupil suffers a mild-moderate allergic reaction, and if an AAI has been administered.</w:t>
      </w:r>
    </w:p>
    <w:p w14:paraId="74FC9AA7"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In the event that a pupil without a prescribed AAI, or who has not been medically diagnosed as being at risk of anaphylaxis, suffers an allergic reaction, a designated staff member will contact the emergency services and seek advice as to whether an AAI should be administered. An AAI will not be administered in these situations without contacting the emergency services.</w:t>
      </w:r>
    </w:p>
    <w:p w14:paraId="19C5F61A"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For mild-moderate allergy symptoms, the AAI will usually be sufficient for the reaction; however, the pupil will be monitored closely to ensure the reaction does not progress into anaphylaxis.</w:t>
      </w:r>
    </w:p>
    <w:p w14:paraId="5A7EF99E"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Should the reaction progress into anaphylaxis, the school will act in accordance with </w:t>
      </w:r>
      <w:hyperlink w:anchor="_In_the_event_1" w:history="1">
        <w:r w:rsidRPr="000574B9">
          <w:rPr>
            <w:rStyle w:val="Hyperlink"/>
            <w:rFonts w:ascii="Century Gothic" w:hAnsi="Century Gothic"/>
            <w:color w:val="auto"/>
          </w:rPr>
          <w:t>section 12</w:t>
        </w:r>
      </w:hyperlink>
      <w:r w:rsidRPr="000574B9">
        <w:rPr>
          <w:rFonts w:ascii="Century Gothic" w:hAnsi="Century Gothic"/>
        </w:rPr>
        <w:t xml:space="preserve"> of this policy. </w:t>
      </w:r>
    </w:p>
    <w:p w14:paraId="543B08C0"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school nurse</w:t>
      </w:r>
      <w:r w:rsidRPr="000574B9">
        <w:rPr>
          <w:rFonts w:ascii="Century Gothic" w:hAnsi="Century Gothic"/>
        </w:rPr>
        <w:t xml:space="preserve"> will refer any pupil who has been administered an AAI to the hospital for further monitoring.</w:t>
      </w:r>
    </w:p>
    <w:p w14:paraId="77CB8C3B"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lastRenderedPageBreak/>
        <w:t xml:space="preserve">The </w:t>
      </w:r>
      <w:r w:rsidRPr="000574B9">
        <w:rPr>
          <w:rFonts w:ascii="Century Gothic" w:hAnsi="Century Gothic"/>
          <w:b/>
          <w:u w:val="single"/>
        </w:rPr>
        <w:t>headteacher</w:t>
      </w:r>
      <w:r w:rsidRPr="000574B9">
        <w:rPr>
          <w:rFonts w:ascii="Century Gothic" w:hAnsi="Century Gothic"/>
        </w:rPr>
        <w:t xml:space="preserve"> will ensure that any designated staff member required to administer an AAI has appropriate cover in place, e.g. if they were teaching a class at the time of the reaction.</w:t>
      </w:r>
    </w:p>
    <w:p w14:paraId="56CFB582"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31" w:name="_In_the_event_1"/>
      <w:bookmarkEnd w:id="31"/>
      <w:r w:rsidRPr="000574B9">
        <w:rPr>
          <w:rFonts w:ascii="Century Gothic" w:hAnsi="Century Gothic"/>
          <w:sz w:val="22"/>
          <w:szCs w:val="22"/>
        </w:rPr>
        <w:t xml:space="preserve">In the event of anaphylaxis </w:t>
      </w:r>
    </w:p>
    <w:p w14:paraId="797322A6" w14:textId="77777777" w:rsidR="00095C87" w:rsidRPr="000574B9" w:rsidRDefault="00095C87" w:rsidP="00095C87">
      <w:pPr>
        <w:numPr>
          <w:ilvl w:val="1"/>
          <w:numId w:val="9"/>
        </w:numPr>
        <w:ind w:left="1480" w:hanging="482"/>
        <w:contextualSpacing/>
        <w:jc w:val="both"/>
        <w:rPr>
          <w:rFonts w:ascii="Century Gothic" w:hAnsi="Century Gothic"/>
        </w:rPr>
      </w:pPr>
      <w:r w:rsidRPr="000574B9">
        <w:rPr>
          <w:rFonts w:ascii="Century Gothic" w:hAnsi="Century Gothic"/>
        </w:rPr>
        <w:t>Anaphylaxis symptoms include the following:</w:t>
      </w:r>
    </w:p>
    <w:p w14:paraId="5105461F" w14:textId="77777777" w:rsidR="00095C87" w:rsidRPr="000574B9" w:rsidRDefault="00095C87" w:rsidP="00095C87">
      <w:pPr>
        <w:pStyle w:val="TSB-Level1Numbers"/>
        <w:numPr>
          <w:ilvl w:val="0"/>
          <w:numId w:val="30"/>
        </w:numPr>
        <w:contextualSpacing/>
        <w:rPr>
          <w:rFonts w:ascii="Century Gothic" w:hAnsi="Century Gothic"/>
          <w:szCs w:val="22"/>
        </w:rPr>
      </w:pPr>
      <w:r w:rsidRPr="000574B9">
        <w:rPr>
          <w:rFonts w:ascii="Century Gothic" w:hAnsi="Century Gothic"/>
          <w:szCs w:val="22"/>
        </w:rPr>
        <w:t>Persistent cough</w:t>
      </w:r>
    </w:p>
    <w:p w14:paraId="525FEB01" w14:textId="77777777" w:rsidR="00095C87" w:rsidRPr="000574B9" w:rsidRDefault="00095C87" w:rsidP="00095C87">
      <w:pPr>
        <w:pStyle w:val="TSB-Level1Numbers"/>
        <w:numPr>
          <w:ilvl w:val="0"/>
          <w:numId w:val="30"/>
        </w:numPr>
        <w:contextualSpacing/>
        <w:rPr>
          <w:rFonts w:ascii="Century Gothic" w:hAnsi="Century Gothic"/>
          <w:szCs w:val="22"/>
        </w:rPr>
      </w:pPr>
      <w:r w:rsidRPr="000574B9">
        <w:rPr>
          <w:rFonts w:ascii="Century Gothic" w:hAnsi="Century Gothic"/>
          <w:szCs w:val="22"/>
        </w:rPr>
        <w:t>Hoarse voice</w:t>
      </w:r>
    </w:p>
    <w:p w14:paraId="44C753BD" w14:textId="77777777" w:rsidR="00095C87" w:rsidRPr="000574B9" w:rsidRDefault="00095C87" w:rsidP="00095C87">
      <w:pPr>
        <w:pStyle w:val="TSB-Level1Numbers"/>
        <w:numPr>
          <w:ilvl w:val="0"/>
          <w:numId w:val="30"/>
        </w:numPr>
        <w:contextualSpacing/>
        <w:rPr>
          <w:rFonts w:ascii="Century Gothic" w:hAnsi="Century Gothic"/>
          <w:szCs w:val="22"/>
        </w:rPr>
      </w:pPr>
      <w:r w:rsidRPr="000574B9">
        <w:rPr>
          <w:rFonts w:ascii="Century Gothic" w:hAnsi="Century Gothic"/>
          <w:szCs w:val="22"/>
        </w:rPr>
        <w:t>Difficulty swallowing, or swollen tongue</w:t>
      </w:r>
    </w:p>
    <w:p w14:paraId="2DE4535A" w14:textId="77777777" w:rsidR="00095C87" w:rsidRPr="000574B9" w:rsidRDefault="00095C87" w:rsidP="00095C87">
      <w:pPr>
        <w:pStyle w:val="TSB-Level1Numbers"/>
        <w:numPr>
          <w:ilvl w:val="0"/>
          <w:numId w:val="30"/>
        </w:numPr>
        <w:contextualSpacing/>
        <w:rPr>
          <w:rFonts w:ascii="Century Gothic" w:hAnsi="Century Gothic"/>
          <w:szCs w:val="22"/>
        </w:rPr>
      </w:pPr>
      <w:r w:rsidRPr="000574B9">
        <w:rPr>
          <w:rFonts w:ascii="Century Gothic" w:hAnsi="Century Gothic"/>
          <w:szCs w:val="22"/>
        </w:rPr>
        <w:t>Difficult or noisy breathing</w:t>
      </w:r>
    </w:p>
    <w:p w14:paraId="2B5E676F" w14:textId="77777777" w:rsidR="00095C87" w:rsidRPr="000574B9" w:rsidRDefault="00095C87" w:rsidP="00095C87">
      <w:pPr>
        <w:pStyle w:val="TSB-Level1Numbers"/>
        <w:numPr>
          <w:ilvl w:val="0"/>
          <w:numId w:val="30"/>
        </w:numPr>
        <w:contextualSpacing/>
        <w:rPr>
          <w:rFonts w:ascii="Century Gothic" w:hAnsi="Century Gothic"/>
          <w:szCs w:val="22"/>
        </w:rPr>
      </w:pPr>
      <w:r w:rsidRPr="000574B9">
        <w:rPr>
          <w:rFonts w:ascii="Century Gothic" w:hAnsi="Century Gothic"/>
          <w:szCs w:val="22"/>
        </w:rPr>
        <w:t>Persistent dizziness</w:t>
      </w:r>
    </w:p>
    <w:p w14:paraId="5FB2C897" w14:textId="77777777" w:rsidR="00095C87" w:rsidRPr="000574B9" w:rsidRDefault="00095C87" w:rsidP="00095C87">
      <w:pPr>
        <w:pStyle w:val="TSB-Level1Numbers"/>
        <w:numPr>
          <w:ilvl w:val="0"/>
          <w:numId w:val="30"/>
        </w:numPr>
        <w:contextualSpacing/>
        <w:rPr>
          <w:rFonts w:ascii="Century Gothic" w:hAnsi="Century Gothic"/>
          <w:szCs w:val="22"/>
        </w:rPr>
      </w:pPr>
      <w:r w:rsidRPr="000574B9">
        <w:rPr>
          <w:rFonts w:ascii="Century Gothic" w:hAnsi="Century Gothic"/>
          <w:szCs w:val="22"/>
        </w:rPr>
        <w:t>Becoming pale or floppy</w:t>
      </w:r>
    </w:p>
    <w:p w14:paraId="68C63CB1" w14:textId="77777777" w:rsidR="00095C87" w:rsidRPr="000574B9" w:rsidRDefault="00095C87" w:rsidP="00095C87">
      <w:pPr>
        <w:pStyle w:val="TSB-Level1Numbers"/>
        <w:numPr>
          <w:ilvl w:val="0"/>
          <w:numId w:val="30"/>
        </w:numPr>
        <w:contextualSpacing/>
        <w:rPr>
          <w:rFonts w:ascii="Century Gothic" w:hAnsi="Century Gothic"/>
          <w:szCs w:val="22"/>
        </w:rPr>
      </w:pPr>
      <w:r w:rsidRPr="000574B9">
        <w:rPr>
          <w:rFonts w:ascii="Century Gothic" w:hAnsi="Century Gothic"/>
          <w:szCs w:val="22"/>
        </w:rPr>
        <w:t>Suddenly becoming sleepy, unconscious or collapsing</w:t>
      </w:r>
    </w:p>
    <w:p w14:paraId="18134B76" w14:textId="77777777" w:rsidR="00095C87" w:rsidRPr="000574B9" w:rsidRDefault="00095C87" w:rsidP="003270FE">
      <w:pPr>
        <w:pStyle w:val="TSB-Level1Numbers"/>
        <w:numPr>
          <w:ilvl w:val="0"/>
          <w:numId w:val="0"/>
        </w:numPr>
        <w:ind w:left="993"/>
        <w:contextualSpacing/>
        <w:rPr>
          <w:rFonts w:ascii="Century Gothic" w:hAnsi="Century Gothic"/>
          <w:szCs w:val="22"/>
        </w:rPr>
      </w:pPr>
    </w:p>
    <w:p w14:paraId="3742BCB1"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In the event of anaphylaxis, the nearest adult will lay the pupil flat on the floor with their legs raised, and will call for help from a designated staff member via a </w:t>
      </w:r>
      <w:r w:rsidRPr="000574B9">
        <w:rPr>
          <w:rFonts w:ascii="Century Gothic" w:hAnsi="Century Gothic"/>
          <w:b/>
          <w:u w:val="single"/>
        </w:rPr>
        <w:t>walkie talkie</w:t>
      </w:r>
      <w:r w:rsidRPr="000574B9">
        <w:rPr>
          <w:rFonts w:ascii="Century Gothic" w:hAnsi="Century Gothic"/>
        </w:rPr>
        <w:t>.</w:t>
      </w:r>
    </w:p>
    <w:p w14:paraId="164DAF71"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designated staff member will administer an AAI to the pupil. Spare AAIs will only be administered if appropriate consent has been received.  </w:t>
      </w:r>
    </w:p>
    <w:p w14:paraId="3D502D0F"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Where there is any delay in contacting designated staff members, the nearest staff member will administer the AAI. </w:t>
      </w:r>
    </w:p>
    <w:p w14:paraId="47DD7C54" w14:textId="59CE7C4D"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A copy of the </w:t>
      </w:r>
      <w:r w:rsidRPr="000574B9">
        <w:rPr>
          <w:rFonts w:ascii="Century Gothic" w:hAnsi="Century Gothic"/>
          <w:b/>
          <w:u w:val="single"/>
        </w:rPr>
        <w:t>Register of AAIs</w:t>
      </w:r>
      <w:r w:rsidRPr="000574B9">
        <w:rPr>
          <w:rFonts w:ascii="Century Gothic" w:hAnsi="Century Gothic"/>
        </w:rPr>
        <w:t xml:space="preserve"> will be held in </w:t>
      </w:r>
      <w:r w:rsidRPr="000574B9">
        <w:rPr>
          <w:rFonts w:ascii="Century Gothic" w:hAnsi="Century Gothic"/>
          <w:b/>
          <w:u w:val="single"/>
        </w:rPr>
        <w:t xml:space="preserve">each </w:t>
      </w:r>
      <w:r w:rsidR="0054499F" w:rsidRPr="000574B9">
        <w:rPr>
          <w:rFonts w:ascii="Century Gothic" w:hAnsi="Century Gothic"/>
          <w:b/>
          <w:u w:val="single"/>
        </w:rPr>
        <w:t>office</w:t>
      </w:r>
      <w:r w:rsidRPr="000574B9">
        <w:rPr>
          <w:rFonts w:ascii="Century Gothic" w:hAnsi="Century Gothic"/>
        </w:rPr>
        <w:t xml:space="preserve"> for easy access in the event of an allergic reaction.</w:t>
      </w:r>
    </w:p>
    <w:p w14:paraId="16F7813A"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If necessary, other staff members may assist the designated staff members with administering AAIs.</w:t>
      </w:r>
    </w:p>
    <w:p w14:paraId="30255853"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emergency services will be contacted immediately.  </w:t>
      </w:r>
    </w:p>
    <w:p w14:paraId="23BA4238"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A member of staff will stay with the pupil until the emergency services arrive – the pupil will remain lay flat and still.</w:t>
      </w:r>
    </w:p>
    <w:p w14:paraId="3B8B1E8F"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headteacher</w:t>
      </w:r>
      <w:r w:rsidRPr="000574B9">
        <w:rPr>
          <w:rFonts w:ascii="Century Gothic" w:hAnsi="Century Gothic"/>
        </w:rPr>
        <w:t xml:space="preserve"> will be contacted immediately, as well as a suitably trained individual, such as a </w:t>
      </w:r>
      <w:r w:rsidRPr="000574B9">
        <w:rPr>
          <w:rFonts w:ascii="Century Gothic" w:hAnsi="Century Gothic"/>
          <w:b/>
          <w:u w:val="single"/>
        </w:rPr>
        <w:t>first aider</w:t>
      </w:r>
      <w:r w:rsidRPr="000574B9">
        <w:rPr>
          <w:rFonts w:ascii="Century Gothic" w:hAnsi="Century Gothic"/>
        </w:rPr>
        <w:t>.</w:t>
      </w:r>
    </w:p>
    <w:p w14:paraId="632020F9"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If the pupil stops breathing, a suitably trained member of staff will administer CPR.</w:t>
      </w:r>
    </w:p>
    <w:p w14:paraId="629DE62B"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If there is no improvement after five minutes, a further dose of adrenaline will be administered using another AAI, if available.</w:t>
      </w:r>
    </w:p>
    <w:p w14:paraId="5E93E72C"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lastRenderedPageBreak/>
        <w:t>In the event that a pupil without a prescribed AAI, or who has not been medically diagnosed as being at risk of anaphylaxis, suffers an allergic reaction, a designated staff member will contact the emergency services and seek advice as to whether an AAI should be administered. An AAI will not be administered in these situations without contacting the emergency services.</w:t>
      </w:r>
    </w:p>
    <w:p w14:paraId="6B185DDF"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A designated staff member will contact the pupil’s parents as soon as is possible.</w:t>
      </w:r>
    </w:p>
    <w:p w14:paraId="20D61A84"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Upon arrival of the emergency services, the following information will be provided:</w:t>
      </w:r>
    </w:p>
    <w:p w14:paraId="50C40003" w14:textId="77777777" w:rsidR="00095C87" w:rsidRPr="000574B9" w:rsidRDefault="00095C87" w:rsidP="00095C87">
      <w:pPr>
        <w:pStyle w:val="TSB-Level1Numbers"/>
        <w:numPr>
          <w:ilvl w:val="0"/>
          <w:numId w:val="31"/>
        </w:numPr>
        <w:ind w:hanging="357"/>
        <w:contextualSpacing/>
        <w:rPr>
          <w:rFonts w:ascii="Century Gothic" w:hAnsi="Century Gothic"/>
          <w:szCs w:val="22"/>
        </w:rPr>
      </w:pPr>
      <w:r w:rsidRPr="000574B9">
        <w:rPr>
          <w:rFonts w:ascii="Century Gothic" w:hAnsi="Century Gothic"/>
          <w:szCs w:val="22"/>
        </w:rPr>
        <w:t>Any known allergens the pupil has</w:t>
      </w:r>
    </w:p>
    <w:p w14:paraId="0A414690" w14:textId="77777777" w:rsidR="00095C87" w:rsidRPr="000574B9" w:rsidRDefault="00095C87" w:rsidP="00095C87">
      <w:pPr>
        <w:pStyle w:val="TSB-Level1Numbers"/>
        <w:numPr>
          <w:ilvl w:val="0"/>
          <w:numId w:val="31"/>
        </w:numPr>
        <w:ind w:hanging="357"/>
        <w:contextualSpacing/>
        <w:rPr>
          <w:rFonts w:ascii="Century Gothic" w:hAnsi="Century Gothic"/>
          <w:szCs w:val="22"/>
        </w:rPr>
      </w:pPr>
      <w:r w:rsidRPr="000574B9">
        <w:rPr>
          <w:rFonts w:ascii="Century Gothic" w:hAnsi="Century Gothic"/>
          <w:szCs w:val="22"/>
        </w:rPr>
        <w:t>The possible causes of the reaction, e.g. certain food</w:t>
      </w:r>
    </w:p>
    <w:p w14:paraId="053CC321" w14:textId="77777777" w:rsidR="00095C87" w:rsidRPr="000574B9" w:rsidRDefault="00095C87" w:rsidP="00095C87">
      <w:pPr>
        <w:pStyle w:val="TSB-Level1Numbers"/>
        <w:numPr>
          <w:ilvl w:val="0"/>
          <w:numId w:val="31"/>
        </w:numPr>
        <w:ind w:hanging="357"/>
        <w:contextualSpacing/>
        <w:rPr>
          <w:rFonts w:ascii="Century Gothic" w:hAnsi="Century Gothic"/>
          <w:szCs w:val="22"/>
        </w:rPr>
      </w:pPr>
      <w:r w:rsidRPr="000574B9">
        <w:rPr>
          <w:rFonts w:ascii="Century Gothic" w:hAnsi="Century Gothic"/>
          <w:szCs w:val="22"/>
        </w:rPr>
        <w:t>The time the AAI was administered – including the time of the second dose, if this was administered</w:t>
      </w:r>
    </w:p>
    <w:p w14:paraId="0716810A" w14:textId="77777777" w:rsidR="00095C87" w:rsidRPr="000574B9" w:rsidRDefault="00095C87" w:rsidP="00095C87">
      <w:pPr>
        <w:pStyle w:val="TSB-Level1Numbers"/>
        <w:ind w:left="2200" w:firstLine="0"/>
        <w:contextualSpacing/>
        <w:rPr>
          <w:rFonts w:ascii="Century Gothic" w:hAnsi="Century Gothic"/>
          <w:szCs w:val="22"/>
        </w:rPr>
      </w:pPr>
    </w:p>
    <w:p w14:paraId="05610B04"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Any used AAIs will be given to paramedics.</w:t>
      </w:r>
    </w:p>
    <w:p w14:paraId="76F05CA3"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Staff members will ensure that the pupil is given plenty of space, moving other pupils to a different room where necessary. </w:t>
      </w:r>
    </w:p>
    <w:p w14:paraId="7E1EBE4A"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Staff members will remain calm, ensuring that the pupil feels comfortable and is appropriately supported. </w:t>
      </w:r>
    </w:p>
    <w:p w14:paraId="7C771E6E"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A member of staff will accompany the pupil to hospital in the absence of their parents. </w:t>
      </w:r>
    </w:p>
    <w:p w14:paraId="00D7646A"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If a pupil is taken to hospital by car, </w:t>
      </w:r>
      <w:r w:rsidRPr="000574B9">
        <w:rPr>
          <w:rFonts w:ascii="Century Gothic" w:hAnsi="Century Gothic"/>
          <w:b/>
          <w:u w:val="single"/>
        </w:rPr>
        <w:t>two</w:t>
      </w:r>
      <w:r w:rsidRPr="000574B9">
        <w:rPr>
          <w:rFonts w:ascii="Century Gothic" w:hAnsi="Century Gothic"/>
          <w:b/>
        </w:rPr>
        <w:t xml:space="preserve"> </w:t>
      </w:r>
      <w:r w:rsidRPr="000574B9">
        <w:rPr>
          <w:rFonts w:ascii="Century Gothic" w:hAnsi="Century Gothic"/>
        </w:rPr>
        <w:t xml:space="preserve">members of staff will accompany them. </w:t>
      </w:r>
    </w:p>
    <w:p w14:paraId="6233F31F"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Following the occurrence of an allergic reaction, the </w:t>
      </w:r>
      <w:r w:rsidRPr="000574B9">
        <w:rPr>
          <w:rFonts w:ascii="Century Gothic" w:hAnsi="Century Gothic"/>
          <w:b/>
          <w:u w:val="single"/>
        </w:rPr>
        <w:t>senior leadership team</w:t>
      </w:r>
      <w:r w:rsidRPr="000574B9">
        <w:rPr>
          <w:rFonts w:ascii="Century Gothic" w:hAnsi="Century Gothic"/>
        </w:rPr>
        <w:t xml:space="preserve">, in conjunction with the </w:t>
      </w:r>
      <w:r w:rsidRPr="000574B9">
        <w:rPr>
          <w:rFonts w:ascii="Century Gothic" w:hAnsi="Century Gothic"/>
          <w:b/>
          <w:u w:val="single"/>
        </w:rPr>
        <w:t>school nurse</w:t>
      </w:r>
      <w:r w:rsidRPr="000574B9">
        <w:rPr>
          <w:rFonts w:ascii="Century Gothic" w:hAnsi="Century Gothic"/>
        </w:rPr>
        <w:t xml:space="preserve">, will review the adequacy of the school’s response and will consider the need for any additional support, training or other corrective action. </w:t>
      </w:r>
    </w:p>
    <w:p w14:paraId="7E02EA70" w14:textId="77777777" w:rsidR="00095C87" w:rsidRPr="000574B9" w:rsidRDefault="00095C87" w:rsidP="00095C87">
      <w:pPr>
        <w:pStyle w:val="Heading10"/>
        <w:numPr>
          <w:ilvl w:val="0"/>
          <w:numId w:val="9"/>
        </w:numPr>
        <w:ind w:left="1077" w:hanging="720"/>
        <w:rPr>
          <w:rFonts w:ascii="Century Gothic" w:hAnsi="Century Gothic"/>
          <w:b w:val="0"/>
          <w:sz w:val="22"/>
          <w:szCs w:val="22"/>
        </w:rPr>
      </w:pPr>
      <w:bookmarkStart w:id="32" w:name="_Medical_attention_and"/>
      <w:bookmarkStart w:id="33" w:name="_Monitoring_and_review_2"/>
      <w:bookmarkEnd w:id="32"/>
      <w:bookmarkEnd w:id="33"/>
      <w:r w:rsidRPr="000574B9">
        <w:rPr>
          <w:rFonts w:ascii="Century Gothic" w:hAnsi="Century Gothic"/>
          <w:sz w:val="22"/>
          <w:szCs w:val="22"/>
        </w:rPr>
        <w:t>Monitoring and review</w:t>
      </w:r>
    </w:p>
    <w:p w14:paraId="50E8D1DC" w14:textId="168E2C4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w:t>
      </w:r>
      <w:r w:rsidRPr="000574B9">
        <w:rPr>
          <w:rFonts w:ascii="Century Gothic" w:hAnsi="Century Gothic"/>
          <w:b/>
          <w:u w:val="single"/>
        </w:rPr>
        <w:t>headteacher</w:t>
      </w:r>
      <w:r w:rsidRPr="000574B9">
        <w:rPr>
          <w:rFonts w:ascii="Century Gothic" w:hAnsi="Century Gothic"/>
        </w:rPr>
        <w:t xml:space="preserve"> is responsible for reviewing this policy </w:t>
      </w:r>
      <w:r w:rsidR="002A695B">
        <w:rPr>
          <w:rFonts w:ascii="Century Gothic" w:hAnsi="Century Gothic"/>
          <w:bCs/>
        </w:rPr>
        <w:t xml:space="preserve">on the </w:t>
      </w:r>
      <w:r w:rsidR="002A695B">
        <w:rPr>
          <w:rFonts w:ascii="Century Gothic" w:hAnsi="Century Gothic"/>
        </w:rPr>
        <w:t>08</w:t>
      </w:r>
      <w:r w:rsidR="002A695B">
        <w:rPr>
          <w:rFonts w:ascii="Century Gothic" w:hAnsi="Century Gothic"/>
          <w:vertAlign w:val="superscript"/>
        </w:rPr>
        <w:t>th</w:t>
      </w:r>
      <w:r w:rsidR="002A695B">
        <w:rPr>
          <w:rFonts w:ascii="Century Gothic" w:hAnsi="Century Gothic"/>
        </w:rPr>
        <w:t xml:space="preserve"> February 20</w:t>
      </w:r>
      <w:r w:rsidR="002A695B">
        <w:rPr>
          <w:rFonts w:ascii="Century Gothic" w:hAnsi="Century Gothic"/>
        </w:rPr>
        <w:t xml:space="preserve">22 </w:t>
      </w:r>
    </w:p>
    <w:p w14:paraId="0EC7B27A"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The effectiveness of this policy will be monitored and evaluated by all members of staff. Any concerns will be reported to the </w:t>
      </w:r>
      <w:r w:rsidRPr="000574B9">
        <w:rPr>
          <w:rFonts w:ascii="Century Gothic" w:hAnsi="Century Gothic"/>
          <w:b/>
          <w:u w:val="single"/>
        </w:rPr>
        <w:t>headteacher</w:t>
      </w:r>
      <w:r w:rsidRPr="000574B9">
        <w:rPr>
          <w:rFonts w:ascii="Century Gothic" w:hAnsi="Century Gothic"/>
        </w:rPr>
        <w:t xml:space="preserve"> immediately. </w:t>
      </w:r>
    </w:p>
    <w:p w14:paraId="1E16A5B9" w14:textId="77777777" w:rsidR="00095C87" w:rsidRPr="000574B9" w:rsidRDefault="00095C87" w:rsidP="00095C87">
      <w:pPr>
        <w:numPr>
          <w:ilvl w:val="1"/>
          <w:numId w:val="9"/>
        </w:numPr>
        <w:ind w:left="1480" w:hanging="482"/>
        <w:jc w:val="both"/>
        <w:rPr>
          <w:rFonts w:ascii="Century Gothic" w:hAnsi="Century Gothic"/>
        </w:rPr>
      </w:pPr>
      <w:r w:rsidRPr="000574B9">
        <w:rPr>
          <w:rFonts w:ascii="Century Gothic" w:hAnsi="Century Gothic"/>
        </w:rPr>
        <w:t xml:space="preserve">Following each occurrence of an allergic reaction, this policy and pupils’ IHPs will be updated and amended as necessary. </w:t>
      </w:r>
    </w:p>
    <w:p w14:paraId="65E074E9" w14:textId="77777777" w:rsidR="00095C87" w:rsidRPr="000574B9" w:rsidRDefault="00095C87" w:rsidP="00095C87">
      <w:pPr>
        <w:rPr>
          <w:rFonts w:ascii="Century Gothic" w:hAnsi="Century Gothic"/>
        </w:rPr>
      </w:pPr>
    </w:p>
    <w:p w14:paraId="6EF1EC27" w14:textId="77777777" w:rsidR="00095C87" w:rsidRPr="000574B9" w:rsidRDefault="00095C87" w:rsidP="00095C87">
      <w:pPr>
        <w:rPr>
          <w:rFonts w:ascii="Century Gothic" w:hAnsi="Century Gothic"/>
        </w:rPr>
      </w:pPr>
    </w:p>
    <w:p w14:paraId="51FD8862" w14:textId="77777777" w:rsidR="00095C87" w:rsidRPr="000574B9" w:rsidRDefault="00095C87" w:rsidP="00095C87">
      <w:pPr>
        <w:rPr>
          <w:rFonts w:ascii="Century Gothic" w:hAnsi="Century Gothic"/>
        </w:rPr>
      </w:pPr>
    </w:p>
    <w:p w14:paraId="0665E6F4" w14:textId="77777777" w:rsidR="00095C87" w:rsidRPr="000574B9" w:rsidRDefault="00095C87" w:rsidP="00095C87">
      <w:pPr>
        <w:rPr>
          <w:rFonts w:ascii="Century Gothic" w:hAnsi="Century Gothic" w:cs="Arial"/>
        </w:rPr>
      </w:pPr>
    </w:p>
    <w:p w14:paraId="0E59DFD5" w14:textId="77777777" w:rsidR="00095C87" w:rsidRPr="000574B9" w:rsidRDefault="00095C87" w:rsidP="00095C87">
      <w:pPr>
        <w:rPr>
          <w:rFonts w:ascii="Century Gothic" w:hAnsi="Century Gothic" w:cs="Arial"/>
        </w:rPr>
      </w:pPr>
    </w:p>
    <w:p w14:paraId="28ECA2E8" w14:textId="77777777" w:rsidR="00095C87" w:rsidRPr="000574B9" w:rsidRDefault="00095C87" w:rsidP="00095C87">
      <w:pPr>
        <w:pStyle w:val="ListParagraph"/>
        <w:ind w:left="1418"/>
        <w:jc w:val="both"/>
        <w:rPr>
          <w:rFonts w:ascii="Century Gothic" w:hAnsi="Century Gothic"/>
        </w:rPr>
        <w:sectPr w:rsidR="00095C87" w:rsidRPr="000574B9" w:rsidSect="003270FE">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bookmarkStart w:id="34" w:name="_Background"/>
      <w:bookmarkEnd w:id="34"/>
    </w:p>
    <w:p w14:paraId="19325E6C" w14:textId="77777777" w:rsidR="00095C87" w:rsidRPr="000574B9" w:rsidRDefault="00095C87" w:rsidP="00095C87">
      <w:pPr>
        <w:rPr>
          <w:rFonts w:ascii="Century Gothic" w:hAnsi="Century Gothic" w:cs="Arial"/>
          <w:b/>
        </w:rPr>
      </w:pPr>
      <w:bookmarkStart w:id="35" w:name="_Appendix_1_–_1"/>
      <w:bookmarkStart w:id="36" w:name="_Appendix_2"/>
      <w:bookmarkStart w:id="37" w:name="_Appendix_2_–"/>
      <w:bookmarkStart w:id="38" w:name="AA"/>
      <w:bookmarkEnd w:id="35"/>
      <w:bookmarkEnd w:id="36"/>
      <w:bookmarkEnd w:id="37"/>
      <w:r w:rsidRPr="000574B9">
        <w:rPr>
          <w:rFonts w:ascii="Century Gothic" w:hAnsi="Century Gothic" w:cs="Arial"/>
          <w:b/>
        </w:rPr>
        <w:lastRenderedPageBreak/>
        <w:t>Allergy Declaration Form</w:t>
      </w:r>
    </w:p>
    <w:tbl>
      <w:tblPr>
        <w:tblStyle w:val="TableGrid"/>
        <w:tblW w:w="0" w:type="auto"/>
        <w:tblLook w:val="04A0" w:firstRow="1" w:lastRow="0" w:firstColumn="1" w:lastColumn="0" w:noHBand="0" w:noVBand="1"/>
      </w:tblPr>
      <w:tblGrid>
        <w:gridCol w:w="1921"/>
        <w:gridCol w:w="2611"/>
        <w:gridCol w:w="1539"/>
        <w:gridCol w:w="2945"/>
      </w:tblGrid>
      <w:tr w:rsidR="0054499F" w:rsidRPr="000574B9" w14:paraId="4C4F56A8" w14:textId="77777777" w:rsidTr="003270FE">
        <w:trPr>
          <w:trHeight w:val="397"/>
        </w:trPr>
        <w:tc>
          <w:tcPr>
            <w:tcW w:w="1951" w:type="dxa"/>
            <w:shd w:val="clear" w:color="auto" w:fill="A8D08D" w:themeFill="accent6" w:themeFillTint="99"/>
            <w:vAlign w:val="center"/>
          </w:tcPr>
          <w:bookmarkEnd w:id="38"/>
          <w:p w14:paraId="3C5D1B4B" w14:textId="77777777" w:rsidR="00095C87" w:rsidRPr="000574B9" w:rsidRDefault="00095C87" w:rsidP="0093488B">
            <w:pPr>
              <w:spacing w:line="276" w:lineRule="auto"/>
              <w:contextualSpacing/>
              <w:rPr>
                <w:rFonts w:ascii="Century Gothic" w:hAnsi="Century Gothic" w:cs="Arial"/>
                <w:b/>
              </w:rPr>
            </w:pPr>
            <w:r w:rsidRPr="000574B9">
              <w:rPr>
                <w:rFonts w:ascii="Century Gothic" w:hAnsi="Century Gothic" w:cs="Arial"/>
                <w:b/>
              </w:rPr>
              <w:t>Name of pupil:</w:t>
            </w:r>
          </w:p>
        </w:tc>
        <w:tc>
          <w:tcPr>
            <w:tcW w:w="7291" w:type="dxa"/>
            <w:gridSpan w:val="3"/>
            <w:vAlign w:val="center"/>
          </w:tcPr>
          <w:p w14:paraId="5AECDFB7" w14:textId="77777777" w:rsidR="00095C87" w:rsidRPr="000574B9" w:rsidRDefault="00095C87" w:rsidP="0093488B">
            <w:pPr>
              <w:spacing w:line="276" w:lineRule="auto"/>
              <w:contextualSpacing/>
              <w:rPr>
                <w:rFonts w:ascii="Century Gothic" w:hAnsi="Century Gothic" w:cs="Arial"/>
              </w:rPr>
            </w:pPr>
          </w:p>
        </w:tc>
      </w:tr>
      <w:tr w:rsidR="0054499F" w:rsidRPr="000574B9" w14:paraId="3B719344" w14:textId="77777777" w:rsidTr="003270FE">
        <w:trPr>
          <w:trHeight w:val="397"/>
        </w:trPr>
        <w:tc>
          <w:tcPr>
            <w:tcW w:w="1951" w:type="dxa"/>
            <w:shd w:val="clear" w:color="auto" w:fill="A8D08D" w:themeFill="accent6" w:themeFillTint="99"/>
            <w:vAlign w:val="center"/>
          </w:tcPr>
          <w:p w14:paraId="1ABC4972" w14:textId="77777777" w:rsidR="00095C87" w:rsidRPr="000574B9" w:rsidRDefault="00095C87" w:rsidP="0093488B">
            <w:pPr>
              <w:spacing w:line="276" w:lineRule="auto"/>
              <w:contextualSpacing/>
              <w:rPr>
                <w:rFonts w:ascii="Century Gothic" w:hAnsi="Century Gothic" w:cs="Arial"/>
                <w:b/>
              </w:rPr>
            </w:pPr>
            <w:r w:rsidRPr="000574B9">
              <w:rPr>
                <w:rFonts w:ascii="Century Gothic" w:hAnsi="Century Gothic" w:cs="Arial"/>
                <w:b/>
              </w:rPr>
              <w:t>Date of birth:</w:t>
            </w:r>
          </w:p>
        </w:tc>
        <w:tc>
          <w:tcPr>
            <w:tcW w:w="2693" w:type="dxa"/>
            <w:vAlign w:val="center"/>
          </w:tcPr>
          <w:p w14:paraId="445A48CB" w14:textId="77777777" w:rsidR="00095C87" w:rsidRPr="000574B9" w:rsidRDefault="00095C87" w:rsidP="0093488B">
            <w:pPr>
              <w:spacing w:line="276" w:lineRule="auto"/>
              <w:contextualSpacing/>
              <w:rPr>
                <w:rFonts w:ascii="Century Gothic" w:hAnsi="Century Gothic" w:cs="Arial"/>
              </w:rPr>
            </w:pPr>
          </w:p>
        </w:tc>
        <w:tc>
          <w:tcPr>
            <w:tcW w:w="1560" w:type="dxa"/>
            <w:shd w:val="clear" w:color="auto" w:fill="A8D08D" w:themeFill="accent6" w:themeFillTint="99"/>
            <w:vAlign w:val="center"/>
          </w:tcPr>
          <w:p w14:paraId="56A77E4B" w14:textId="77777777" w:rsidR="00095C87" w:rsidRPr="000574B9" w:rsidRDefault="00095C87" w:rsidP="0093488B">
            <w:pPr>
              <w:spacing w:line="276" w:lineRule="auto"/>
              <w:contextualSpacing/>
              <w:rPr>
                <w:rFonts w:ascii="Century Gothic" w:hAnsi="Century Gothic" w:cs="Arial"/>
                <w:b/>
              </w:rPr>
            </w:pPr>
            <w:r w:rsidRPr="000574B9">
              <w:rPr>
                <w:rFonts w:ascii="Century Gothic" w:hAnsi="Century Gothic" w:cs="Arial"/>
                <w:b/>
              </w:rPr>
              <w:t>Year group:</w:t>
            </w:r>
          </w:p>
        </w:tc>
        <w:tc>
          <w:tcPr>
            <w:tcW w:w="3038" w:type="dxa"/>
            <w:vAlign w:val="center"/>
          </w:tcPr>
          <w:p w14:paraId="72A4E852" w14:textId="77777777" w:rsidR="00095C87" w:rsidRPr="000574B9" w:rsidRDefault="00095C87" w:rsidP="0093488B">
            <w:pPr>
              <w:spacing w:line="276" w:lineRule="auto"/>
              <w:contextualSpacing/>
              <w:rPr>
                <w:rFonts w:ascii="Century Gothic" w:hAnsi="Century Gothic" w:cs="Arial"/>
              </w:rPr>
            </w:pPr>
          </w:p>
        </w:tc>
      </w:tr>
      <w:tr w:rsidR="0054499F" w:rsidRPr="000574B9" w14:paraId="2DDED902" w14:textId="77777777" w:rsidTr="003270FE">
        <w:trPr>
          <w:trHeight w:val="397"/>
        </w:trPr>
        <w:tc>
          <w:tcPr>
            <w:tcW w:w="1951" w:type="dxa"/>
            <w:shd w:val="clear" w:color="auto" w:fill="A8D08D" w:themeFill="accent6" w:themeFillTint="99"/>
            <w:vAlign w:val="center"/>
          </w:tcPr>
          <w:p w14:paraId="0F2B6CC0" w14:textId="77777777" w:rsidR="00095C87" w:rsidRPr="000574B9" w:rsidRDefault="00095C87" w:rsidP="0093488B">
            <w:pPr>
              <w:spacing w:line="276" w:lineRule="auto"/>
              <w:contextualSpacing/>
              <w:rPr>
                <w:rFonts w:ascii="Century Gothic" w:hAnsi="Century Gothic" w:cs="Arial"/>
                <w:b/>
              </w:rPr>
            </w:pPr>
            <w:r w:rsidRPr="000574B9">
              <w:rPr>
                <w:rFonts w:ascii="Century Gothic" w:hAnsi="Century Gothic" w:cs="Arial"/>
                <w:b/>
              </w:rPr>
              <w:t>Name of GP:</w:t>
            </w:r>
          </w:p>
        </w:tc>
        <w:tc>
          <w:tcPr>
            <w:tcW w:w="7291" w:type="dxa"/>
            <w:gridSpan w:val="3"/>
            <w:vAlign w:val="center"/>
          </w:tcPr>
          <w:p w14:paraId="0FF7BB73" w14:textId="77777777" w:rsidR="00095C87" w:rsidRPr="000574B9" w:rsidRDefault="00095C87" w:rsidP="0093488B">
            <w:pPr>
              <w:spacing w:line="276" w:lineRule="auto"/>
              <w:contextualSpacing/>
              <w:rPr>
                <w:rFonts w:ascii="Century Gothic" w:hAnsi="Century Gothic" w:cs="Arial"/>
              </w:rPr>
            </w:pPr>
          </w:p>
        </w:tc>
      </w:tr>
      <w:tr w:rsidR="0054499F" w:rsidRPr="000574B9" w14:paraId="574401C8" w14:textId="77777777" w:rsidTr="003270FE">
        <w:trPr>
          <w:trHeight w:val="397"/>
        </w:trPr>
        <w:tc>
          <w:tcPr>
            <w:tcW w:w="1951" w:type="dxa"/>
            <w:shd w:val="clear" w:color="auto" w:fill="A8D08D" w:themeFill="accent6" w:themeFillTint="99"/>
            <w:vAlign w:val="center"/>
          </w:tcPr>
          <w:p w14:paraId="5937FE56" w14:textId="77777777" w:rsidR="00095C87" w:rsidRPr="000574B9" w:rsidRDefault="00095C87" w:rsidP="0093488B">
            <w:pPr>
              <w:spacing w:before="120" w:line="276" w:lineRule="auto"/>
              <w:rPr>
                <w:rFonts w:ascii="Century Gothic" w:hAnsi="Century Gothic" w:cs="Arial"/>
                <w:b/>
              </w:rPr>
            </w:pPr>
            <w:r w:rsidRPr="000574B9">
              <w:rPr>
                <w:rFonts w:ascii="Century Gothic" w:hAnsi="Century Gothic" w:cs="Arial"/>
                <w:b/>
              </w:rPr>
              <w:t>Address of GP:</w:t>
            </w:r>
          </w:p>
        </w:tc>
        <w:tc>
          <w:tcPr>
            <w:tcW w:w="7291" w:type="dxa"/>
            <w:gridSpan w:val="3"/>
            <w:vAlign w:val="center"/>
          </w:tcPr>
          <w:p w14:paraId="54251690" w14:textId="77777777" w:rsidR="00095C87" w:rsidRPr="000574B9" w:rsidRDefault="00095C87" w:rsidP="0093488B">
            <w:pPr>
              <w:spacing w:line="276" w:lineRule="auto"/>
              <w:contextualSpacing/>
              <w:rPr>
                <w:rFonts w:ascii="Century Gothic" w:hAnsi="Century Gothic" w:cs="Arial"/>
              </w:rPr>
            </w:pPr>
          </w:p>
          <w:p w14:paraId="2DDF6CAD" w14:textId="77777777" w:rsidR="00095C87" w:rsidRPr="000574B9" w:rsidRDefault="00095C87" w:rsidP="0093488B">
            <w:pPr>
              <w:spacing w:line="276" w:lineRule="auto"/>
              <w:contextualSpacing/>
              <w:rPr>
                <w:rFonts w:ascii="Century Gothic" w:hAnsi="Century Gothic" w:cs="Arial"/>
              </w:rPr>
            </w:pPr>
          </w:p>
          <w:p w14:paraId="6F5904EF" w14:textId="77777777" w:rsidR="00095C87" w:rsidRPr="000574B9" w:rsidRDefault="00095C87" w:rsidP="0093488B">
            <w:pPr>
              <w:spacing w:line="276" w:lineRule="auto"/>
              <w:contextualSpacing/>
              <w:rPr>
                <w:rFonts w:ascii="Century Gothic" w:hAnsi="Century Gothic" w:cs="Arial"/>
              </w:rPr>
            </w:pPr>
          </w:p>
          <w:p w14:paraId="451F27BB" w14:textId="77777777" w:rsidR="00095C87" w:rsidRPr="000574B9" w:rsidRDefault="00095C87" w:rsidP="0093488B">
            <w:pPr>
              <w:spacing w:line="276" w:lineRule="auto"/>
              <w:contextualSpacing/>
              <w:rPr>
                <w:rFonts w:ascii="Century Gothic" w:hAnsi="Century Gothic" w:cs="Arial"/>
              </w:rPr>
            </w:pPr>
          </w:p>
        </w:tc>
      </w:tr>
    </w:tbl>
    <w:p w14:paraId="67052F1E" w14:textId="77777777" w:rsidR="00095C87" w:rsidRPr="000574B9" w:rsidRDefault="00095C87" w:rsidP="00095C87">
      <w:pPr>
        <w:rPr>
          <w:rFonts w:ascii="Century Gothic" w:hAnsi="Century Gothic" w:cs="Arial"/>
          <w:b/>
        </w:rPr>
      </w:pPr>
    </w:p>
    <w:tbl>
      <w:tblPr>
        <w:tblStyle w:val="TableGrid"/>
        <w:tblW w:w="0" w:type="auto"/>
        <w:tblLook w:val="04A0" w:firstRow="1" w:lastRow="0" w:firstColumn="1" w:lastColumn="0" w:noHBand="0" w:noVBand="1"/>
      </w:tblPr>
      <w:tblGrid>
        <w:gridCol w:w="2903"/>
        <w:gridCol w:w="6113"/>
      </w:tblGrid>
      <w:tr w:rsidR="0054499F" w:rsidRPr="000574B9" w14:paraId="62C3B6FD" w14:textId="77777777" w:rsidTr="003270FE">
        <w:trPr>
          <w:trHeight w:val="1265"/>
        </w:trPr>
        <w:tc>
          <w:tcPr>
            <w:tcW w:w="2943" w:type="dxa"/>
            <w:shd w:val="clear" w:color="auto" w:fill="A8D08D" w:themeFill="accent6" w:themeFillTint="99"/>
          </w:tcPr>
          <w:p w14:paraId="4CED8D74" w14:textId="77777777" w:rsidR="00095C87" w:rsidRPr="000574B9" w:rsidRDefault="00095C87" w:rsidP="0093488B">
            <w:pPr>
              <w:spacing w:before="120" w:line="276" w:lineRule="auto"/>
              <w:rPr>
                <w:rFonts w:ascii="Century Gothic" w:hAnsi="Century Gothic" w:cs="Arial"/>
                <w:b/>
              </w:rPr>
            </w:pPr>
            <w:r w:rsidRPr="000574B9">
              <w:rPr>
                <w:rFonts w:ascii="Century Gothic" w:hAnsi="Century Gothic" w:cs="Arial"/>
                <w:b/>
              </w:rPr>
              <w:t>Nature of allergy:</w:t>
            </w:r>
          </w:p>
          <w:p w14:paraId="50588922" w14:textId="77777777" w:rsidR="00095C87" w:rsidRPr="000574B9" w:rsidRDefault="00095C87" w:rsidP="0093488B">
            <w:pPr>
              <w:spacing w:before="120" w:line="276" w:lineRule="auto"/>
              <w:rPr>
                <w:rFonts w:ascii="Century Gothic" w:hAnsi="Century Gothic" w:cs="Arial"/>
                <w:b/>
              </w:rPr>
            </w:pPr>
          </w:p>
        </w:tc>
        <w:tc>
          <w:tcPr>
            <w:tcW w:w="6299" w:type="dxa"/>
            <w:vAlign w:val="center"/>
          </w:tcPr>
          <w:p w14:paraId="6F91D010" w14:textId="77777777" w:rsidR="00095C87" w:rsidRPr="000574B9" w:rsidRDefault="00095C87" w:rsidP="0093488B">
            <w:pPr>
              <w:spacing w:line="276" w:lineRule="auto"/>
              <w:contextualSpacing/>
              <w:rPr>
                <w:rFonts w:ascii="Century Gothic" w:hAnsi="Century Gothic" w:cs="Arial"/>
              </w:rPr>
            </w:pPr>
          </w:p>
          <w:p w14:paraId="47E7F989" w14:textId="77777777" w:rsidR="00095C87" w:rsidRPr="000574B9" w:rsidRDefault="00095C87" w:rsidP="0093488B">
            <w:pPr>
              <w:spacing w:line="276" w:lineRule="auto"/>
              <w:contextualSpacing/>
              <w:rPr>
                <w:rFonts w:ascii="Century Gothic" w:hAnsi="Century Gothic" w:cs="Arial"/>
              </w:rPr>
            </w:pPr>
          </w:p>
          <w:p w14:paraId="295CE333" w14:textId="77777777" w:rsidR="00095C87" w:rsidRPr="000574B9" w:rsidRDefault="00095C87" w:rsidP="0093488B">
            <w:pPr>
              <w:spacing w:line="276" w:lineRule="auto"/>
              <w:contextualSpacing/>
              <w:rPr>
                <w:rFonts w:ascii="Century Gothic" w:hAnsi="Century Gothic" w:cs="Arial"/>
              </w:rPr>
            </w:pPr>
          </w:p>
          <w:p w14:paraId="6B84DA9D" w14:textId="77777777" w:rsidR="00095C87" w:rsidRPr="000574B9" w:rsidRDefault="00095C87" w:rsidP="0093488B">
            <w:pPr>
              <w:spacing w:line="276" w:lineRule="auto"/>
              <w:contextualSpacing/>
              <w:rPr>
                <w:rFonts w:ascii="Century Gothic" w:hAnsi="Century Gothic" w:cs="Arial"/>
              </w:rPr>
            </w:pPr>
          </w:p>
        </w:tc>
      </w:tr>
      <w:tr w:rsidR="0054499F" w:rsidRPr="000574B9" w14:paraId="6CE6AEDE" w14:textId="77777777" w:rsidTr="003270FE">
        <w:trPr>
          <w:trHeight w:val="1265"/>
        </w:trPr>
        <w:tc>
          <w:tcPr>
            <w:tcW w:w="2943" w:type="dxa"/>
            <w:shd w:val="clear" w:color="auto" w:fill="A8D08D" w:themeFill="accent6" w:themeFillTint="99"/>
          </w:tcPr>
          <w:p w14:paraId="094FEECA" w14:textId="77777777" w:rsidR="00095C87" w:rsidRPr="000574B9" w:rsidRDefault="00095C87" w:rsidP="0093488B">
            <w:pPr>
              <w:spacing w:before="120" w:line="276" w:lineRule="auto"/>
              <w:rPr>
                <w:rFonts w:ascii="Century Gothic" w:hAnsi="Century Gothic" w:cs="Arial"/>
                <w:b/>
              </w:rPr>
            </w:pPr>
            <w:r w:rsidRPr="000574B9">
              <w:rPr>
                <w:rFonts w:ascii="Century Gothic" w:hAnsi="Century Gothic" w:cs="Arial"/>
                <w:b/>
              </w:rPr>
              <w:t>Severity of allergy:</w:t>
            </w:r>
          </w:p>
          <w:p w14:paraId="5A887DEB" w14:textId="77777777" w:rsidR="00095C87" w:rsidRPr="000574B9" w:rsidRDefault="00095C87" w:rsidP="0093488B">
            <w:pPr>
              <w:spacing w:before="120" w:line="276" w:lineRule="auto"/>
              <w:rPr>
                <w:rFonts w:ascii="Century Gothic" w:hAnsi="Century Gothic" w:cs="Arial"/>
                <w:b/>
              </w:rPr>
            </w:pPr>
          </w:p>
        </w:tc>
        <w:tc>
          <w:tcPr>
            <w:tcW w:w="6299" w:type="dxa"/>
            <w:vAlign w:val="center"/>
          </w:tcPr>
          <w:p w14:paraId="41538599" w14:textId="77777777" w:rsidR="00095C87" w:rsidRPr="000574B9" w:rsidRDefault="00095C87" w:rsidP="0093488B">
            <w:pPr>
              <w:spacing w:line="276" w:lineRule="auto"/>
              <w:contextualSpacing/>
              <w:rPr>
                <w:rFonts w:ascii="Century Gothic" w:hAnsi="Century Gothic" w:cs="Arial"/>
              </w:rPr>
            </w:pPr>
          </w:p>
          <w:p w14:paraId="3C3927A2" w14:textId="77777777" w:rsidR="00095C87" w:rsidRPr="000574B9" w:rsidRDefault="00095C87" w:rsidP="0093488B">
            <w:pPr>
              <w:spacing w:line="276" w:lineRule="auto"/>
              <w:contextualSpacing/>
              <w:rPr>
                <w:rFonts w:ascii="Century Gothic" w:hAnsi="Century Gothic" w:cs="Arial"/>
              </w:rPr>
            </w:pPr>
          </w:p>
          <w:p w14:paraId="77B23EA6" w14:textId="77777777" w:rsidR="00095C87" w:rsidRPr="000574B9" w:rsidRDefault="00095C87" w:rsidP="0093488B">
            <w:pPr>
              <w:spacing w:line="276" w:lineRule="auto"/>
              <w:contextualSpacing/>
              <w:rPr>
                <w:rFonts w:ascii="Century Gothic" w:hAnsi="Century Gothic" w:cs="Arial"/>
              </w:rPr>
            </w:pPr>
          </w:p>
          <w:p w14:paraId="0C1A6D7B" w14:textId="77777777" w:rsidR="00095C87" w:rsidRPr="000574B9" w:rsidRDefault="00095C87" w:rsidP="0093488B">
            <w:pPr>
              <w:spacing w:line="276" w:lineRule="auto"/>
              <w:contextualSpacing/>
              <w:rPr>
                <w:rFonts w:ascii="Century Gothic" w:hAnsi="Century Gothic" w:cs="Arial"/>
              </w:rPr>
            </w:pPr>
          </w:p>
        </w:tc>
      </w:tr>
      <w:tr w:rsidR="0054499F" w:rsidRPr="000574B9" w14:paraId="3F3D0870" w14:textId="77777777" w:rsidTr="003270FE">
        <w:trPr>
          <w:trHeight w:val="1265"/>
        </w:trPr>
        <w:tc>
          <w:tcPr>
            <w:tcW w:w="2943" w:type="dxa"/>
            <w:shd w:val="clear" w:color="auto" w:fill="A8D08D" w:themeFill="accent6" w:themeFillTint="99"/>
          </w:tcPr>
          <w:p w14:paraId="68CF7AC6" w14:textId="77777777" w:rsidR="00095C87" w:rsidRPr="000574B9" w:rsidRDefault="00095C87" w:rsidP="0093488B">
            <w:pPr>
              <w:spacing w:before="120" w:line="276" w:lineRule="auto"/>
              <w:rPr>
                <w:rFonts w:ascii="Century Gothic" w:hAnsi="Century Gothic" w:cs="Arial"/>
                <w:b/>
              </w:rPr>
            </w:pPr>
            <w:r w:rsidRPr="000574B9">
              <w:rPr>
                <w:rFonts w:ascii="Century Gothic" w:hAnsi="Century Gothic" w:cs="Arial"/>
                <w:b/>
              </w:rPr>
              <w:t>Symptoms of an adverse reaction:</w:t>
            </w:r>
          </w:p>
        </w:tc>
        <w:tc>
          <w:tcPr>
            <w:tcW w:w="6299" w:type="dxa"/>
            <w:vAlign w:val="center"/>
          </w:tcPr>
          <w:p w14:paraId="7AA5EF25" w14:textId="77777777" w:rsidR="00095C87" w:rsidRPr="000574B9" w:rsidRDefault="00095C87" w:rsidP="0093488B">
            <w:pPr>
              <w:spacing w:line="276" w:lineRule="auto"/>
              <w:contextualSpacing/>
              <w:rPr>
                <w:rFonts w:ascii="Century Gothic" w:hAnsi="Century Gothic" w:cs="Arial"/>
              </w:rPr>
            </w:pPr>
          </w:p>
          <w:p w14:paraId="4AD449E3" w14:textId="77777777" w:rsidR="00095C87" w:rsidRPr="000574B9" w:rsidRDefault="00095C87" w:rsidP="0093488B">
            <w:pPr>
              <w:spacing w:line="276" w:lineRule="auto"/>
              <w:contextualSpacing/>
              <w:rPr>
                <w:rFonts w:ascii="Century Gothic" w:hAnsi="Century Gothic" w:cs="Arial"/>
              </w:rPr>
            </w:pPr>
          </w:p>
          <w:p w14:paraId="4D237596" w14:textId="77777777" w:rsidR="00095C87" w:rsidRPr="000574B9" w:rsidRDefault="00095C87" w:rsidP="0093488B">
            <w:pPr>
              <w:spacing w:line="276" w:lineRule="auto"/>
              <w:contextualSpacing/>
              <w:rPr>
                <w:rFonts w:ascii="Century Gothic" w:hAnsi="Century Gothic" w:cs="Arial"/>
              </w:rPr>
            </w:pPr>
          </w:p>
          <w:p w14:paraId="6462D973" w14:textId="77777777" w:rsidR="00095C87" w:rsidRPr="000574B9" w:rsidRDefault="00095C87" w:rsidP="0093488B">
            <w:pPr>
              <w:spacing w:line="276" w:lineRule="auto"/>
              <w:contextualSpacing/>
              <w:rPr>
                <w:rFonts w:ascii="Century Gothic" w:hAnsi="Century Gothic" w:cs="Arial"/>
              </w:rPr>
            </w:pPr>
          </w:p>
        </w:tc>
      </w:tr>
      <w:tr w:rsidR="0054499F" w:rsidRPr="000574B9" w14:paraId="496D360B" w14:textId="77777777" w:rsidTr="003270FE">
        <w:trPr>
          <w:trHeight w:val="1265"/>
        </w:trPr>
        <w:tc>
          <w:tcPr>
            <w:tcW w:w="2943" w:type="dxa"/>
            <w:shd w:val="clear" w:color="auto" w:fill="A8D08D" w:themeFill="accent6" w:themeFillTint="99"/>
          </w:tcPr>
          <w:p w14:paraId="23798D9A" w14:textId="77777777" w:rsidR="00095C87" w:rsidRPr="000574B9" w:rsidRDefault="00095C87" w:rsidP="0093488B">
            <w:pPr>
              <w:spacing w:before="120" w:line="276" w:lineRule="auto"/>
              <w:rPr>
                <w:rFonts w:ascii="Century Gothic" w:hAnsi="Century Gothic" w:cs="Arial"/>
                <w:b/>
              </w:rPr>
            </w:pPr>
            <w:r w:rsidRPr="000574B9">
              <w:rPr>
                <w:rFonts w:ascii="Century Gothic" w:hAnsi="Century Gothic" w:cs="Arial"/>
                <w:b/>
              </w:rPr>
              <w:t>Details of required medical attention:</w:t>
            </w:r>
          </w:p>
          <w:p w14:paraId="093A096B" w14:textId="77777777" w:rsidR="00095C87" w:rsidRPr="000574B9" w:rsidRDefault="00095C87" w:rsidP="0093488B">
            <w:pPr>
              <w:spacing w:before="120" w:line="276" w:lineRule="auto"/>
              <w:rPr>
                <w:rFonts w:ascii="Century Gothic" w:hAnsi="Century Gothic" w:cs="Arial"/>
                <w:b/>
              </w:rPr>
            </w:pPr>
          </w:p>
        </w:tc>
        <w:tc>
          <w:tcPr>
            <w:tcW w:w="6299" w:type="dxa"/>
            <w:vAlign w:val="center"/>
          </w:tcPr>
          <w:p w14:paraId="1287F164" w14:textId="77777777" w:rsidR="00095C87" w:rsidRPr="000574B9" w:rsidRDefault="00095C87" w:rsidP="0093488B">
            <w:pPr>
              <w:spacing w:line="276" w:lineRule="auto"/>
              <w:contextualSpacing/>
              <w:rPr>
                <w:rFonts w:ascii="Century Gothic" w:hAnsi="Century Gothic" w:cs="Arial"/>
              </w:rPr>
            </w:pPr>
          </w:p>
          <w:p w14:paraId="0444408E" w14:textId="77777777" w:rsidR="00095C87" w:rsidRPr="000574B9" w:rsidRDefault="00095C87" w:rsidP="0093488B">
            <w:pPr>
              <w:spacing w:line="276" w:lineRule="auto"/>
              <w:contextualSpacing/>
              <w:rPr>
                <w:rFonts w:ascii="Century Gothic" w:hAnsi="Century Gothic" w:cs="Arial"/>
              </w:rPr>
            </w:pPr>
          </w:p>
        </w:tc>
      </w:tr>
      <w:tr w:rsidR="0054499F" w:rsidRPr="000574B9" w14:paraId="2CAAE57B" w14:textId="77777777" w:rsidTr="003270FE">
        <w:trPr>
          <w:trHeight w:val="1265"/>
        </w:trPr>
        <w:tc>
          <w:tcPr>
            <w:tcW w:w="2943" w:type="dxa"/>
            <w:shd w:val="clear" w:color="auto" w:fill="A8D08D" w:themeFill="accent6" w:themeFillTint="99"/>
          </w:tcPr>
          <w:p w14:paraId="7DBF0F25" w14:textId="77777777" w:rsidR="00095C87" w:rsidRPr="000574B9" w:rsidRDefault="00095C87" w:rsidP="0093488B">
            <w:pPr>
              <w:spacing w:before="120" w:line="276" w:lineRule="auto"/>
              <w:rPr>
                <w:rFonts w:ascii="Century Gothic" w:hAnsi="Century Gothic" w:cs="Arial"/>
                <w:b/>
              </w:rPr>
            </w:pPr>
            <w:r w:rsidRPr="000574B9">
              <w:rPr>
                <w:rFonts w:ascii="Century Gothic" w:hAnsi="Century Gothic" w:cs="Arial"/>
                <w:b/>
              </w:rPr>
              <w:t>Instructions for administering medication:</w:t>
            </w:r>
          </w:p>
        </w:tc>
        <w:tc>
          <w:tcPr>
            <w:tcW w:w="6299" w:type="dxa"/>
            <w:vAlign w:val="center"/>
          </w:tcPr>
          <w:p w14:paraId="25B505C4" w14:textId="77777777" w:rsidR="00095C87" w:rsidRPr="000574B9" w:rsidRDefault="00095C87" w:rsidP="0093488B">
            <w:pPr>
              <w:spacing w:line="276" w:lineRule="auto"/>
              <w:contextualSpacing/>
              <w:rPr>
                <w:rFonts w:ascii="Century Gothic" w:hAnsi="Century Gothic" w:cs="Arial"/>
              </w:rPr>
            </w:pPr>
          </w:p>
        </w:tc>
      </w:tr>
      <w:tr w:rsidR="0054499F" w:rsidRPr="000574B9" w14:paraId="7EAFC2E8" w14:textId="77777777" w:rsidTr="003270FE">
        <w:trPr>
          <w:trHeight w:val="1265"/>
        </w:trPr>
        <w:tc>
          <w:tcPr>
            <w:tcW w:w="2943" w:type="dxa"/>
            <w:shd w:val="clear" w:color="auto" w:fill="A8D08D" w:themeFill="accent6" w:themeFillTint="99"/>
          </w:tcPr>
          <w:p w14:paraId="333258C8" w14:textId="77777777" w:rsidR="00095C87" w:rsidRPr="000574B9" w:rsidRDefault="00095C87" w:rsidP="0093488B">
            <w:pPr>
              <w:spacing w:before="120" w:line="276" w:lineRule="auto"/>
              <w:rPr>
                <w:rFonts w:ascii="Century Gothic" w:hAnsi="Century Gothic" w:cs="Arial"/>
                <w:b/>
              </w:rPr>
            </w:pPr>
            <w:r w:rsidRPr="000574B9">
              <w:rPr>
                <w:rFonts w:ascii="Century Gothic" w:hAnsi="Century Gothic" w:cs="Arial"/>
                <w:b/>
              </w:rPr>
              <w:t>Control measures to avoid an adverse reaction:</w:t>
            </w:r>
          </w:p>
        </w:tc>
        <w:tc>
          <w:tcPr>
            <w:tcW w:w="6299" w:type="dxa"/>
            <w:vAlign w:val="center"/>
          </w:tcPr>
          <w:p w14:paraId="2D84B3DE" w14:textId="77777777" w:rsidR="00095C87" w:rsidRPr="000574B9" w:rsidRDefault="00095C87" w:rsidP="0093488B">
            <w:pPr>
              <w:spacing w:line="276" w:lineRule="auto"/>
              <w:contextualSpacing/>
              <w:rPr>
                <w:rFonts w:ascii="Century Gothic" w:hAnsi="Century Gothic" w:cs="Arial"/>
              </w:rPr>
            </w:pPr>
          </w:p>
          <w:p w14:paraId="56F522DD" w14:textId="77777777" w:rsidR="00095C87" w:rsidRPr="000574B9" w:rsidRDefault="00095C87" w:rsidP="0093488B">
            <w:pPr>
              <w:spacing w:line="276" w:lineRule="auto"/>
              <w:contextualSpacing/>
              <w:rPr>
                <w:rFonts w:ascii="Century Gothic" w:hAnsi="Century Gothic" w:cs="Arial"/>
              </w:rPr>
            </w:pPr>
          </w:p>
          <w:p w14:paraId="1547629D" w14:textId="77777777" w:rsidR="00095C87" w:rsidRPr="000574B9" w:rsidRDefault="00095C87" w:rsidP="0093488B">
            <w:pPr>
              <w:spacing w:line="276" w:lineRule="auto"/>
              <w:contextualSpacing/>
              <w:rPr>
                <w:rFonts w:ascii="Century Gothic" w:hAnsi="Century Gothic" w:cs="Arial"/>
              </w:rPr>
            </w:pPr>
          </w:p>
          <w:p w14:paraId="6E9ECAD8" w14:textId="77777777" w:rsidR="00095C87" w:rsidRPr="000574B9" w:rsidRDefault="00095C87" w:rsidP="0093488B">
            <w:pPr>
              <w:spacing w:line="276" w:lineRule="auto"/>
              <w:contextualSpacing/>
              <w:rPr>
                <w:rFonts w:ascii="Century Gothic" w:hAnsi="Century Gothic" w:cs="Arial"/>
              </w:rPr>
            </w:pPr>
          </w:p>
          <w:p w14:paraId="5CD8A7F1" w14:textId="77777777" w:rsidR="00095C87" w:rsidRPr="000574B9" w:rsidRDefault="00095C87" w:rsidP="0093488B">
            <w:pPr>
              <w:spacing w:line="276" w:lineRule="auto"/>
              <w:contextualSpacing/>
              <w:rPr>
                <w:rFonts w:ascii="Century Gothic" w:hAnsi="Century Gothic" w:cs="Arial"/>
              </w:rPr>
            </w:pPr>
          </w:p>
        </w:tc>
      </w:tr>
    </w:tbl>
    <w:p w14:paraId="37D52FE0" w14:textId="77777777" w:rsidR="00095C87" w:rsidRPr="000574B9" w:rsidRDefault="00095C87" w:rsidP="00095C87">
      <w:pPr>
        <w:rPr>
          <w:rFonts w:ascii="Century Gothic" w:hAnsi="Century Gothic" w:cs="Arial"/>
          <w:b/>
        </w:rPr>
      </w:pPr>
    </w:p>
    <w:p w14:paraId="089A65F1" w14:textId="77777777" w:rsidR="00095C87" w:rsidRPr="000574B9" w:rsidRDefault="00095C87" w:rsidP="00095C87">
      <w:pPr>
        <w:rPr>
          <w:rFonts w:ascii="Century Gothic" w:hAnsi="Century Gothic" w:cs="Arial"/>
          <w:b/>
        </w:rPr>
      </w:pPr>
    </w:p>
    <w:p w14:paraId="26457F8E" w14:textId="77777777" w:rsidR="00095C87" w:rsidRPr="000574B9" w:rsidRDefault="00095C87" w:rsidP="00095C87">
      <w:pPr>
        <w:rPr>
          <w:rFonts w:ascii="Century Gothic" w:hAnsi="Century Gothic" w:cs="Arial"/>
          <w:b/>
        </w:rPr>
      </w:pPr>
    </w:p>
    <w:p w14:paraId="533B3C7B" w14:textId="77777777" w:rsidR="00095C87" w:rsidRPr="000574B9" w:rsidRDefault="00095C87" w:rsidP="00095C87">
      <w:pPr>
        <w:rPr>
          <w:rFonts w:ascii="Century Gothic" w:hAnsi="Century Gothic" w:cs="Arial"/>
          <w:b/>
        </w:rPr>
      </w:pPr>
    </w:p>
    <w:p w14:paraId="228C28FB" w14:textId="77777777" w:rsidR="00095C87" w:rsidRPr="000574B9" w:rsidRDefault="00095C87" w:rsidP="00095C87">
      <w:pPr>
        <w:rPr>
          <w:rFonts w:ascii="Century Gothic" w:hAnsi="Century Gothic" w:cs="Arial"/>
          <w:b/>
        </w:rPr>
      </w:pPr>
    </w:p>
    <w:p w14:paraId="760CE70B" w14:textId="77777777" w:rsidR="00095C87" w:rsidRPr="000574B9" w:rsidRDefault="00095C87" w:rsidP="00095C87">
      <w:pPr>
        <w:rPr>
          <w:rFonts w:ascii="Century Gothic" w:hAnsi="Century Gothic" w:cs="Arial"/>
          <w:b/>
        </w:rPr>
      </w:pPr>
      <w:r w:rsidRPr="000574B9">
        <w:rPr>
          <w:rFonts w:ascii="Century Gothic" w:hAnsi="Century Gothic" w:cs="Arial"/>
          <w:b/>
        </w:rPr>
        <w:lastRenderedPageBreak/>
        <w:t>Spare AAIs</w:t>
      </w:r>
    </w:p>
    <w:p w14:paraId="6808843C" w14:textId="77777777" w:rsidR="00095C87" w:rsidRPr="000574B9" w:rsidRDefault="00095C87" w:rsidP="00095C87">
      <w:pPr>
        <w:rPr>
          <w:rFonts w:ascii="Century Gothic" w:hAnsi="Century Gothic" w:cs="Arial"/>
        </w:rPr>
      </w:pPr>
      <w:r w:rsidRPr="000574B9">
        <w:rPr>
          <w:rFonts w:ascii="Century Gothic" w:hAnsi="Century Gothic" w:cs="Arial"/>
        </w:rPr>
        <w:t xml:space="preserve">I understand that the school may purchase spare AAIs to be used in the event of an emergency allergic reaction. I also understand that, in the event of my child’s prescribed AAI not working, it may be necessary for the school to administer a spare AAI, but this is only possible with medical authorisation and my written consent. </w:t>
      </w:r>
    </w:p>
    <w:p w14:paraId="29C5D9B9" w14:textId="77777777" w:rsidR="00095C87" w:rsidRPr="000574B9" w:rsidRDefault="00095C87" w:rsidP="00095C87">
      <w:pPr>
        <w:rPr>
          <w:rFonts w:ascii="Century Gothic" w:hAnsi="Century Gothic" w:cs="Arial"/>
        </w:rPr>
      </w:pPr>
      <w:r w:rsidRPr="000574B9">
        <w:rPr>
          <w:rFonts w:ascii="Century Gothic" w:hAnsi="Century Gothic" w:cs="Arial"/>
        </w:rPr>
        <w:t>In light of the above, I provide consent for the school to administer a spare AAI to my child.</w:t>
      </w:r>
    </w:p>
    <w:tbl>
      <w:tblPr>
        <w:tblStyle w:val="TableGrid"/>
        <w:tblW w:w="0" w:type="auto"/>
        <w:tblLook w:val="04A0" w:firstRow="1" w:lastRow="0" w:firstColumn="1" w:lastColumn="0" w:noHBand="0" w:noVBand="1"/>
      </w:tblPr>
      <w:tblGrid>
        <w:gridCol w:w="2254"/>
        <w:gridCol w:w="2254"/>
        <w:gridCol w:w="2254"/>
        <w:gridCol w:w="2254"/>
      </w:tblGrid>
      <w:tr w:rsidR="0054499F" w:rsidRPr="000574B9" w14:paraId="41E85151" w14:textId="77777777" w:rsidTr="003270FE">
        <w:trPr>
          <w:trHeight w:val="352"/>
        </w:trPr>
        <w:tc>
          <w:tcPr>
            <w:tcW w:w="2254" w:type="dxa"/>
            <w:shd w:val="clear" w:color="auto" w:fill="A8D08D" w:themeFill="accent6" w:themeFillTint="99"/>
            <w:vAlign w:val="center"/>
          </w:tcPr>
          <w:p w14:paraId="263E6593" w14:textId="77777777" w:rsidR="00095C87" w:rsidRPr="000574B9" w:rsidRDefault="00095C87" w:rsidP="0093488B">
            <w:pPr>
              <w:jc w:val="center"/>
              <w:rPr>
                <w:rFonts w:ascii="Century Gothic" w:hAnsi="Century Gothic" w:cs="Arial"/>
                <w:b/>
              </w:rPr>
            </w:pPr>
            <w:r w:rsidRPr="000574B9">
              <w:rPr>
                <w:rFonts w:ascii="Century Gothic" w:hAnsi="Century Gothic" w:cs="Arial"/>
                <w:b/>
              </w:rPr>
              <w:t>Yes</w:t>
            </w:r>
          </w:p>
        </w:tc>
        <w:sdt>
          <w:sdtPr>
            <w:rPr>
              <w:rFonts w:ascii="Century Gothic" w:hAnsi="Century Gothic" w:cs="Arial"/>
              <w:b/>
            </w:rPr>
            <w:id w:val="652331331"/>
            <w14:checkbox>
              <w14:checked w14:val="0"/>
              <w14:checkedState w14:val="2612" w14:font="MS Gothic"/>
              <w14:uncheckedState w14:val="2610" w14:font="MS Gothic"/>
            </w14:checkbox>
          </w:sdtPr>
          <w:sdtEndPr/>
          <w:sdtContent>
            <w:tc>
              <w:tcPr>
                <w:tcW w:w="2254" w:type="dxa"/>
                <w:vAlign w:val="center"/>
              </w:tcPr>
              <w:p w14:paraId="42CB8A4D" w14:textId="77777777" w:rsidR="00095C87" w:rsidRPr="000574B9" w:rsidRDefault="00095C87" w:rsidP="0093488B">
                <w:pPr>
                  <w:jc w:val="center"/>
                  <w:rPr>
                    <w:rFonts w:ascii="Century Gothic" w:hAnsi="Century Gothic" w:cs="Arial"/>
                    <w:b/>
                  </w:rPr>
                </w:pPr>
                <w:r w:rsidRPr="000574B9">
                  <w:rPr>
                    <w:rFonts w:ascii="Segoe UI Symbol" w:eastAsia="MS Gothic" w:hAnsi="Segoe UI Symbol" w:cs="Segoe UI Symbol"/>
                    <w:b/>
                  </w:rPr>
                  <w:t>☐</w:t>
                </w:r>
              </w:p>
            </w:tc>
          </w:sdtContent>
        </w:sdt>
        <w:tc>
          <w:tcPr>
            <w:tcW w:w="2254" w:type="dxa"/>
            <w:shd w:val="clear" w:color="auto" w:fill="A8D08D" w:themeFill="accent6" w:themeFillTint="99"/>
            <w:vAlign w:val="center"/>
          </w:tcPr>
          <w:p w14:paraId="158573E8" w14:textId="77777777" w:rsidR="00095C87" w:rsidRPr="000574B9" w:rsidRDefault="00095C87" w:rsidP="0093488B">
            <w:pPr>
              <w:jc w:val="center"/>
              <w:rPr>
                <w:rFonts w:ascii="Century Gothic" w:hAnsi="Century Gothic" w:cs="Arial"/>
                <w:b/>
              </w:rPr>
            </w:pPr>
            <w:r w:rsidRPr="000574B9">
              <w:rPr>
                <w:rFonts w:ascii="Century Gothic" w:hAnsi="Century Gothic" w:cs="Arial"/>
                <w:b/>
              </w:rPr>
              <w:t>No</w:t>
            </w:r>
          </w:p>
        </w:tc>
        <w:sdt>
          <w:sdtPr>
            <w:rPr>
              <w:rFonts w:ascii="Century Gothic" w:hAnsi="Century Gothic" w:cs="Arial"/>
              <w:b/>
            </w:rPr>
            <w:id w:val="1744916635"/>
            <w14:checkbox>
              <w14:checked w14:val="0"/>
              <w14:checkedState w14:val="2612" w14:font="MS Gothic"/>
              <w14:uncheckedState w14:val="2610" w14:font="MS Gothic"/>
            </w14:checkbox>
          </w:sdtPr>
          <w:sdtEndPr/>
          <w:sdtContent>
            <w:tc>
              <w:tcPr>
                <w:tcW w:w="2254" w:type="dxa"/>
                <w:vAlign w:val="center"/>
              </w:tcPr>
              <w:p w14:paraId="3BBC4D25" w14:textId="77777777" w:rsidR="00095C87" w:rsidRPr="000574B9" w:rsidRDefault="00095C87" w:rsidP="0093488B">
                <w:pPr>
                  <w:jc w:val="center"/>
                  <w:rPr>
                    <w:rFonts w:ascii="Century Gothic" w:hAnsi="Century Gothic" w:cs="Arial"/>
                    <w:b/>
                  </w:rPr>
                </w:pPr>
                <w:r w:rsidRPr="000574B9">
                  <w:rPr>
                    <w:rFonts w:ascii="Segoe UI Symbol" w:eastAsia="MS Gothic" w:hAnsi="Segoe UI Symbol" w:cs="Segoe UI Symbol"/>
                    <w:b/>
                  </w:rPr>
                  <w:t>☐</w:t>
                </w:r>
              </w:p>
            </w:tc>
          </w:sdtContent>
        </w:sdt>
      </w:tr>
    </w:tbl>
    <w:p w14:paraId="08847835" w14:textId="77777777" w:rsidR="00095C87" w:rsidRPr="000574B9" w:rsidRDefault="00095C87" w:rsidP="00095C87">
      <w:pPr>
        <w:rPr>
          <w:rFonts w:ascii="Century Gothic" w:hAnsi="Century Gothic" w:cs="Arial"/>
        </w:rPr>
      </w:pPr>
      <w:r w:rsidRPr="000574B9">
        <w:rPr>
          <w:rFonts w:ascii="Century Gothic" w:hAnsi="Century Gothic" w:cs="Arial"/>
        </w:rPr>
        <w:t xml:space="preserve"> </w:t>
      </w:r>
    </w:p>
    <w:tbl>
      <w:tblPr>
        <w:tblStyle w:val="TableGrid"/>
        <w:tblW w:w="0" w:type="auto"/>
        <w:tblLook w:val="04A0" w:firstRow="1" w:lastRow="0" w:firstColumn="1" w:lastColumn="0" w:noHBand="0" w:noVBand="1"/>
      </w:tblPr>
      <w:tblGrid>
        <w:gridCol w:w="2900"/>
        <w:gridCol w:w="6116"/>
      </w:tblGrid>
      <w:tr w:rsidR="0054499F" w:rsidRPr="000574B9" w14:paraId="1F46B4A5" w14:textId="77777777" w:rsidTr="0054499F">
        <w:trPr>
          <w:trHeight w:val="397"/>
        </w:trPr>
        <w:tc>
          <w:tcPr>
            <w:tcW w:w="2943" w:type="dxa"/>
            <w:shd w:val="clear" w:color="auto" w:fill="A8D08D" w:themeFill="accent6" w:themeFillTint="99"/>
            <w:vAlign w:val="center"/>
          </w:tcPr>
          <w:p w14:paraId="5D042C52" w14:textId="77777777" w:rsidR="00095C87" w:rsidRPr="000574B9" w:rsidRDefault="00095C87" w:rsidP="0093488B">
            <w:pPr>
              <w:spacing w:line="276" w:lineRule="auto"/>
              <w:contextualSpacing/>
              <w:rPr>
                <w:rFonts w:ascii="Century Gothic" w:hAnsi="Century Gothic" w:cs="Arial"/>
                <w:b/>
              </w:rPr>
            </w:pPr>
            <w:r w:rsidRPr="000574B9">
              <w:rPr>
                <w:rFonts w:ascii="Century Gothic" w:hAnsi="Century Gothic" w:cs="Arial"/>
                <w:b/>
              </w:rPr>
              <w:t>Name of parent:</w:t>
            </w:r>
          </w:p>
        </w:tc>
        <w:tc>
          <w:tcPr>
            <w:tcW w:w="6299" w:type="dxa"/>
            <w:vAlign w:val="center"/>
          </w:tcPr>
          <w:p w14:paraId="04251FEF" w14:textId="77777777" w:rsidR="00095C87" w:rsidRPr="000574B9" w:rsidRDefault="00095C87" w:rsidP="0093488B">
            <w:pPr>
              <w:spacing w:line="276" w:lineRule="auto"/>
              <w:contextualSpacing/>
              <w:jc w:val="center"/>
              <w:rPr>
                <w:rFonts w:ascii="Century Gothic" w:hAnsi="Century Gothic" w:cs="Arial"/>
              </w:rPr>
            </w:pPr>
          </w:p>
        </w:tc>
      </w:tr>
      <w:tr w:rsidR="0054499F" w:rsidRPr="000574B9" w14:paraId="6980459D" w14:textId="77777777" w:rsidTr="0054499F">
        <w:trPr>
          <w:trHeight w:val="397"/>
        </w:trPr>
        <w:tc>
          <w:tcPr>
            <w:tcW w:w="2943" w:type="dxa"/>
            <w:shd w:val="clear" w:color="auto" w:fill="A8D08D" w:themeFill="accent6" w:themeFillTint="99"/>
            <w:vAlign w:val="center"/>
          </w:tcPr>
          <w:p w14:paraId="768CE6D8" w14:textId="77777777" w:rsidR="00095C87" w:rsidRPr="000574B9" w:rsidRDefault="00095C87" w:rsidP="0093488B">
            <w:pPr>
              <w:spacing w:line="276" w:lineRule="auto"/>
              <w:contextualSpacing/>
              <w:rPr>
                <w:rFonts w:ascii="Century Gothic" w:hAnsi="Century Gothic" w:cs="Arial"/>
                <w:b/>
              </w:rPr>
            </w:pPr>
            <w:r w:rsidRPr="000574B9">
              <w:rPr>
                <w:rFonts w:ascii="Century Gothic" w:hAnsi="Century Gothic" w:cs="Arial"/>
                <w:b/>
              </w:rPr>
              <w:t>Relationship to child:</w:t>
            </w:r>
          </w:p>
        </w:tc>
        <w:tc>
          <w:tcPr>
            <w:tcW w:w="6299" w:type="dxa"/>
            <w:vAlign w:val="center"/>
          </w:tcPr>
          <w:p w14:paraId="1680E28F" w14:textId="77777777" w:rsidR="00095C87" w:rsidRPr="000574B9" w:rsidRDefault="00095C87" w:rsidP="0093488B">
            <w:pPr>
              <w:spacing w:line="276" w:lineRule="auto"/>
              <w:contextualSpacing/>
              <w:jc w:val="center"/>
              <w:rPr>
                <w:rFonts w:ascii="Century Gothic" w:hAnsi="Century Gothic" w:cs="Arial"/>
              </w:rPr>
            </w:pPr>
          </w:p>
        </w:tc>
      </w:tr>
      <w:tr w:rsidR="0054499F" w:rsidRPr="000574B9" w14:paraId="6B7D2861" w14:textId="77777777" w:rsidTr="0054499F">
        <w:trPr>
          <w:trHeight w:val="397"/>
        </w:trPr>
        <w:tc>
          <w:tcPr>
            <w:tcW w:w="2943" w:type="dxa"/>
            <w:shd w:val="clear" w:color="auto" w:fill="A8D08D" w:themeFill="accent6" w:themeFillTint="99"/>
            <w:vAlign w:val="center"/>
          </w:tcPr>
          <w:p w14:paraId="78FB84AE" w14:textId="77777777" w:rsidR="00095C87" w:rsidRPr="000574B9" w:rsidRDefault="00095C87" w:rsidP="0093488B">
            <w:pPr>
              <w:spacing w:line="276" w:lineRule="auto"/>
              <w:contextualSpacing/>
              <w:rPr>
                <w:rFonts w:ascii="Century Gothic" w:hAnsi="Century Gothic" w:cs="Arial"/>
                <w:b/>
              </w:rPr>
            </w:pPr>
            <w:r w:rsidRPr="000574B9">
              <w:rPr>
                <w:rFonts w:ascii="Century Gothic" w:hAnsi="Century Gothic" w:cs="Arial"/>
                <w:b/>
              </w:rPr>
              <w:t>Contact details of parent:</w:t>
            </w:r>
          </w:p>
        </w:tc>
        <w:tc>
          <w:tcPr>
            <w:tcW w:w="6299" w:type="dxa"/>
            <w:vAlign w:val="center"/>
          </w:tcPr>
          <w:p w14:paraId="641DEF96" w14:textId="77777777" w:rsidR="00095C87" w:rsidRPr="000574B9" w:rsidRDefault="00095C87" w:rsidP="0093488B">
            <w:pPr>
              <w:spacing w:line="276" w:lineRule="auto"/>
              <w:contextualSpacing/>
              <w:jc w:val="center"/>
              <w:rPr>
                <w:rFonts w:ascii="Century Gothic" w:hAnsi="Century Gothic" w:cs="Arial"/>
              </w:rPr>
            </w:pPr>
          </w:p>
        </w:tc>
      </w:tr>
      <w:tr w:rsidR="0054499F" w:rsidRPr="000574B9" w14:paraId="4B94CB19" w14:textId="77777777" w:rsidTr="0054499F">
        <w:trPr>
          <w:trHeight w:val="397"/>
        </w:trPr>
        <w:tc>
          <w:tcPr>
            <w:tcW w:w="2943" w:type="dxa"/>
            <w:shd w:val="clear" w:color="auto" w:fill="A8D08D" w:themeFill="accent6" w:themeFillTint="99"/>
            <w:vAlign w:val="center"/>
          </w:tcPr>
          <w:p w14:paraId="3B82F7BE" w14:textId="77777777" w:rsidR="00095C87" w:rsidRPr="000574B9" w:rsidRDefault="00095C87" w:rsidP="0093488B">
            <w:pPr>
              <w:spacing w:line="276" w:lineRule="auto"/>
              <w:contextualSpacing/>
              <w:rPr>
                <w:rFonts w:ascii="Century Gothic" w:hAnsi="Century Gothic" w:cs="Arial"/>
                <w:b/>
              </w:rPr>
            </w:pPr>
            <w:r w:rsidRPr="000574B9">
              <w:rPr>
                <w:rFonts w:ascii="Century Gothic" w:hAnsi="Century Gothic" w:cs="Arial"/>
                <w:b/>
              </w:rPr>
              <w:t>Parental signature:</w:t>
            </w:r>
          </w:p>
        </w:tc>
        <w:tc>
          <w:tcPr>
            <w:tcW w:w="6299" w:type="dxa"/>
            <w:vAlign w:val="center"/>
          </w:tcPr>
          <w:p w14:paraId="2A66FA15" w14:textId="77777777" w:rsidR="00095C87" w:rsidRPr="000574B9" w:rsidRDefault="00095C87" w:rsidP="0093488B">
            <w:pPr>
              <w:spacing w:line="276" w:lineRule="auto"/>
              <w:contextualSpacing/>
              <w:jc w:val="center"/>
              <w:rPr>
                <w:rFonts w:ascii="Century Gothic" w:hAnsi="Century Gothic" w:cs="Arial"/>
              </w:rPr>
            </w:pPr>
          </w:p>
        </w:tc>
      </w:tr>
    </w:tbl>
    <w:p w14:paraId="26406543" w14:textId="77777777" w:rsidR="00095C87" w:rsidRPr="000574B9" w:rsidRDefault="00095C87" w:rsidP="00095C87">
      <w:pPr>
        <w:rPr>
          <w:rFonts w:ascii="Century Gothic" w:hAnsi="Century Gothic" w:cs="Arial"/>
          <w:b/>
        </w:rPr>
      </w:pPr>
    </w:p>
    <w:p w14:paraId="192A6D45" w14:textId="77777777" w:rsidR="00092BD8" w:rsidRPr="000574B9" w:rsidRDefault="00092BD8" w:rsidP="00095C87">
      <w:pPr>
        <w:spacing w:after="0" w:line="240" w:lineRule="auto"/>
        <w:jc w:val="center"/>
        <w:rPr>
          <w:rFonts w:ascii="Century Gothic" w:eastAsiaTheme="majorEastAsia" w:hAnsi="Century Gothic" w:cs="Calibri"/>
          <w:bCs/>
          <w:lang w:eastAsia="ja-JP"/>
        </w:rPr>
      </w:pPr>
    </w:p>
    <w:sectPr w:rsidR="00092BD8" w:rsidRPr="000574B9" w:rsidSect="003270F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382F79D-3435-4063-92F6-9095AF19CFDC}"/>
    <w:embedBold r:id="rId2" w:fontKey="{C7605640-6C5C-43EF-9D4E-7E3DA849C1DC}"/>
  </w:font>
  <w:font w:name="Tahoma">
    <w:panose1 w:val="020B0604030504040204"/>
    <w:charset w:val="00"/>
    <w:family w:val="swiss"/>
    <w:pitch w:val="variable"/>
    <w:sig w:usb0="E1002EFF" w:usb1="C000605B" w:usb2="00000029" w:usb3="00000000" w:csb0="000101FF" w:csb1="00000000"/>
    <w:embedRegular r:id="rId3" w:fontKey="{53707DBF-0E00-4F1B-B103-4720172B12BE}"/>
  </w:font>
  <w:font w:name="Century Gothic">
    <w:panose1 w:val="020B0502020202020204"/>
    <w:charset w:val="00"/>
    <w:family w:val="swiss"/>
    <w:pitch w:val="variable"/>
    <w:sig w:usb0="00000287" w:usb1="00000000" w:usb2="00000000" w:usb3="00000000" w:csb0="0000009F" w:csb1="00000000"/>
    <w:embedRegular r:id="rId4" w:fontKey="{01476357-0674-43B1-86AD-546840C9700A}"/>
    <w:embedBold r:id="rId5" w:fontKey="{0812DA29-7ACA-4554-8F0F-C56A93837579}"/>
  </w:font>
  <w:font w:name="Segoe UI Symbol">
    <w:panose1 w:val="020B0502040204020203"/>
    <w:charset w:val="00"/>
    <w:family w:val="swiss"/>
    <w:pitch w:val="variable"/>
    <w:sig w:usb0="800001E3" w:usb1="1200FFEF" w:usb2="00040000" w:usb3="00000000" w:csb0="00000001" w:csb1="00000000"/>
    <w:embedRegular r:id="rId6" w:fontKey="{A6695D9D-5E1C-469F-8319-8BE51F7EE025}"/>
    <w:embedBold r:id="rId7" w:fontKey="{ED28B5B5-A3F8-461D-B537-F01E7BADC8E8}"/>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5682120"/>
    <w:multiLevelType w:val="hybridMultilevel"/>
    <w:tmpl w:val="1B0C209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78148C"/>
    <w:multiLevelType w:val="hybridMultilevel"/>
    <w:tmpl w:val="FEE05BA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0D6219EF"/>
    <w:multiLevelType w:val="hybridMultilevel"/>
    <w:tmpl w:val="1500E88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16184B02"/>
    <w:multiLevelType w:val="hybridMultilevel"/>
    <w:tmpl w:val="9CDC340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AFE33A3"/>
    <w:multiLevelType w:val="hybridMultilevel"/>
    <w:tmpl w:val="730ACF5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1EA72C40"/>
    <w:multiLevelType w:val="hybridMultilevel"/>
    <w:tmpl w:val="800A6080"/>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8" w15:restartNumberingAfterBreak="0">
    <w:nsid w:val="29987436"/>
    <w:multiLevelType w:val="hybridMultilevel"/>
    <w:tmpl w:val="F402BC2E"/>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9"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 w15:restartNumberingAfterBreak="0">
    <w:nsid w:val="32687887"/>
    <w:multiLevelType w:val="hybridMultilevel"/>
    <w:tmpl w:val="36D623C6"/>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11" w15:restartNumberingAfterBreak="0">
    <w:nsid w:val="3C5D7748"/>
    <w:multiLevelType w:val="hybridMultilevel"/>
    <w:tmpl w:val="AC9C510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2" w15:restartNumberingAfterBreak="0">
    <w:nsid w:val="3C83291D"/>
    <w:multiLevelType w:val="hybridMultilevel"/>
    <w:tmpl w:val="DA766C1E"/>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3" w15:restartNumberingAfterBreak="0">
    <w:nsid w:val="3CB70C17"/>
    <w:multiLevelType w:val="multilevel"/>
    <w:tmpl w:val="E74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7C01AD"/>
    <w:multiLevelType w:val="hybridMultilevel"/>
    <w:tmpl w:val="9342D188"/>
    <w:lvl w:ilvl="0" w:tplc="C8ACF722">
      <w:start w:val="1"/>
      <w:numFmt w:val="bullet"/>
      <w:lvlText w:val="—"/>
      <w:lvlJc w:val="left"/>
      <w:pPr>
        <w:ind w:left="1571" w:hanging="360"/>
      </w:pPr>
      <w:rPr>
        <w:rFonts w:ascii="Calibri" w:hAnsi="Calibri"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C783C17"/>
    <w:multiLevelType w:val="hybridMultilevel"/>
    <w:tmpl w:val="1018C744"/>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21"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2" w15:restartNumberingAfterBreak="0">
    <w:nsid w:val="64EA1ECD"/>
    <w:multiLevelType w:val="hybridMultilevel"/>
    <w:tmpl w:val="AFACD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3" w15:restartNumberingAfterBreak="0">
    <w:nsid w:val="68A24A47"/>
    <w:multiLevelType w:val="hybridMultilevel"/>
    <w:tmpl w:val="7BFAB268"/>
    <w:lvl w:ilvl="0" w:tplc="08090001">
      <w:start w:val="1"/>
      <w:numFmt w:val="bullet"/>
      <w:lvlText w:val=""/>
      <w:lvlJc w:val="left"/>
      <w:pPr>
        <w:ind w:left="1840" w:hanging="360"/>
      </w:pPr>
      <w:rPr>
        <w:rFonts w:ascii="Symbol" w:hAnsi="Symbol" w:hint="default"/>
      </w:rPr>
    </w:lvl>
    <w:lvl w:ilvl="1" w:tplc="08090003" w:tentative="1">
      <w:start w:val="1"/>
      <w:numFmt w:val="bullet"/>
      <w:lvlText w:val="o"/>
      <w:lvlJc w:val="left"/>
      <w:pPr>
        <w:ind w:left="2560" w:hanging="360"/>
      </w:pPr>
      <w:rPr>
        <w:rFonts w:ascii="Courier New" w:hAnsi="Courier New" w:cs="Courier New" w:hint="default"/>
      </w:rPr>
    </w:lvl>
    <w:lvl w:ilvl="2" w:tplc="08090005" w:tentative="1">
      <w:start w:val="1"/>
      <w:numFmt w:val="bullet"/>
      <w:lvlText w:val=""/>
      <w:lvlJc w:val="left"/>
      <w:pPr>
        <w:ind w:left="3280" w:hanging="360"/>
      </w:pPr>
      <w:rPr>
        <w:rFonts w:ascii="Wingdings" w:hAnsi="Wingdings" w:hint="default"/>
      </w:rPr>
    </w:lvl>
    <w:lvl w:ilvl="3" w:tplc="08090001" w:tentative="1">
      <w:start w:val="1"/>
      <w:numFmt w:val="bullet"/>
      <w:lvlText w:val=""/>
      <w:lvlJc w:val="left"/>
      <w:pPr>
        <w:ind w:left="4000" w:hanging="360"/>
      </w:pPr>
      <w:rPr>
        <w:rFonts w:ascii="Symbol" w:hAnsi="Symbol" w:hint="default"/>
      </w:rPr>
    </w:lvl>
    <w:lvl w:ilvl="4" w:tplc="08090003" w:tentative="1">
      <w:start w:val="1"/>
      <w:numFmt w:val="bullet"/>
      <w:lvlText w:val="o"/>
      <w:lvlJc w:val="left"/>
      <w:pPr>
        <w:ind w:left="4720" w:hanging="360"/>
      </w:pPr>
      <w:rPr>
        <w:rFonts w:ascii="Courier New" w:hAnsi="Courier New" w:cs="Courier New" w:hint="default"/>
      </w:rPr>
    </w:lvl>
    <w:lvl w:ilvl="5" w:tplc="08090005" w:tentative="1">
      <w:start w:val="1"/>
      <w:numFmt w:val="bullet"/>
      <w:lvlText w:val=""/>
      <w:lvlJc w:val="left"/>
      <w:pPr>
        <w:ind w:left="5440" w:hanging="360"/>
      </w:pPr>
      <w:rPr>
        <w:rFonts w:ascii="Wingdings" w:hAnsi="Wingdings" w:hint="default"/>
      </w:rPr>
    </w:lvl>
    <w:lvl w:ilvl="6" w:tplc="08090001" w:tentative="1">
      <w:start w:val="1"/>
      <w:numFmt w:val="bullet"/>
      <w:lvlText w:val=""/>
      <w:lvlJc w:val="left"/>
      <w:pPr>
        <w:ind w:left="6160" w:hanging="360"/>
      </w:pPr>
      <w:rPr>
        <w:rFonts w:ascii="Symbol" w:hAnsi="Symbol" w:hint="default"/>
      </w:rPr>
    </w:lvl>
    <w:lvl w:ilvl="7" w:tplc="08090003" w:tentative="1">
      <w:start w:val="1"/>
      <w:numFmt w:val="bullet"/>
      <w:lvlText w:val="o"/>
      <w:lvlJc w:val="left"/>
      <w:pPr>
        <w:ind w:left="6880" w:hanging="360"/>
      </w:pPr>
      <w:rPr>
        <w:rFonts w:ascii="Courier New" w:hAnsi="Courier New" w:cs="Courier New" w:hint="default"/>
      </w:rPr>
    </w:lvl>
    <w:lvl w:ilvl="8" w:tplc="08090005" w:tentative="1">
      <w:start w:val="1"/>
      <w:numFmt w:val="bullet"/>
      <w:lvlText w:val=""/>
      <w:lvlJc w:val="left"/>
      <w:pPr>
        <w:ind w:left="7600" w:hanging="360"/>
      </w:pPr>
      <w:rPr>
        <w:rFonts w:ascii="Wingdings" w:hAnsi="Wingdings" w:hint="default"/>
      </w:rPr>
    </w:lvl>
  </w:abstractNum>
  <w:abstractNum w:abstractNumId="24"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B027178"/>
    <w:multiLevelType w:val="hybridMultilevel"/>
    <w:tmpl w:val="8DC2F4A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6" w15:restartNumberingAfterBreak="0">
    <w:nsid w:val="6C651C8B"/>
    <w:multiLevelType w:val="multilevel"/>
    <w:tmpl w:val="543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27"/>
  </w:num>
  <w:num w:numId="2">
    <w:abstractNumId w:val="16"/>
  </w:num>
  <w:num w:numId="3">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9"/>
  </w:num>
  <w:num w:numId="7">
    <w:abstractNumId w:val="18"/>
  </w:num>
  <w:num w:numId="8">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30"/>
  </w:num>
  <w:num w:numId="10">
    <w:abstractNumId w:val="28"/>
  </w:num>
  <w:num w:numId="11">
    <w:abstractNumId w:val="29"/>
  </w:num>
  <w:num w:numId="12">
    <w:abstractNumId w:val="9"/>
  </w:num>
  <w:num w:numId="13">
    <w:abstractNumId w:val="21"/>
  </w:num>
  <w:num w:numId="14">
    <w:abstractNumId w:val="14"/>
  </w:num>
  <w:num w:numId="15">
    <w:abstractNumId w:val="0"/>
  </w:num>
  <w:num w:numId="16">
    <w:abstractNumId w:val="13"/>
  </w:num>
  <w:num w:numId="17">
    <w:abstractNumId w:val="26"/>
  </w:num>
  <w:num w:numId="18">
    <w:abstractNumId w:val="24"/>
  </w:num>
  <w:num w:numId="19">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17"/>
  </w:num>
  <w:num w:numId="22">
    <w:abstractNumId w:val="12"/>
  </w:num>
  <w:num w:numId="23">
    <w:abstractNumId w:val="6"/>
  </w:num>
  <w:num w:numId="24">
    <w:abstractNumId w:val="22"/>
  </w:num>
  <w:num w:numId="25">
    <w:abstractNumId w:val="3"/>
  </w:num>
  <w:num w:numId="26">
    <w:abstractNumId w:val="11"/>
  </w:num>
  <w:num w:numId="27">
    <w:abstractNumId w:val="7"/>
  </w:num>
  <w:num w:numId="28">
    <w:abstractNumId w:val="1"/>
  </w:num>
  <w:num w:numId="29">
    <w:abstractNumId w:val="5"/>
  </w:num>
  <w:num w:numId="30">
    <w:abstractNumId w:val="8"/>
  </w:num>
  <w:num w:numId="31">
    <w:abstractNumId w:val="25"/>
  </w:num>
  <w:num w:numId="32">
    <w:abstractNumId w:val="4"/>
  </w:num>
  <w:num w:numId="33">
    <w:abstractNumId w:val="10"/>
  </w:num>
  <w:num w:numId="34">
    <w:abstractNumId w:val="20"/>
  </w:num>
  <w:num w:numId="35">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574B9"/>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A695B"/>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270FE"/>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20</Pages>
  <Words>4164</Words>
  <Characters>23736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3</cp:revision>
  <dcterms:created xsi:type="dcterms:W3CDTF">2020-12-28T17:22:00Z</dcterms:created>
  <dcterms:modified xsi:type="dcterms:W3CDTF">2021-02-11T15:01:00Z</dcterms:modified>
</cp:coreProperties>
</file>