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Century Gothic" w:eastAsiaTheme="minorEastAsia" w:hAnsi="Century Gothic"/>
          <w:b/>
          <w:sz w:val="32"/>
          <w:lang w:val="en-US" w:eastAsia="ja-JP"/>
        </w:rPr>
        <w:id w:val="1636679785"/>
        <w:docPartObj>
          <w:docPartGallery w:val="Cover Pages"/>
          <w:docPartUnique/>
        </w:docPartObj>
      </w:sdtPr>
      <w:sdtEndPr>
        <w:rPr>
          <w:rFonts w:eastAsiaTheme="minorHAnsi" w:cs="Arial"/>
          <w:b w:val="0"/>
          <w:sz w:val="22"/>
          <w:lang w:val="en-GB" w:eastAsia="en-US"/>
        </w:rPr>
      </w:sdtEndPr>
      <w:sdtContent>
        <w:p w14:paraId="59060D4D" w14:textId="1EAEBE4B" w:rsidR="00BF1C32" w:rsidRPr="005D32FA" w:rsidRDefault="00BF1C32" w:rsidP="00322EF6">
          <w:pPr>
            <w:jc w:val="both"/>
            <w:rPr>
              <w:rFonts w:ascii="Century Gothic" w:eastAsiaTheme="minorEastAsia" w:hAnsi="Century Gothic"/>
              <w:b/>
              <w:sz w:val="32"/>
              <w:lang w:val="en-US" w:eastAsia="ja-JP"/>
            </w:rPr>
          </w:pPr>
        </w:p>
        <w:p w14:paraId="5839322A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  <w:r w:rsidRPr="005D32FA">
            <w:rPr>
              <w:rFonts w:ascii="Century Gothic" w:eastAsiaTheme="minorEastAsia" w:hAnsi="Century Gothic" w:cs="Calibri"/>
              <w:b/>
              <w:noProof/>
              <w:sz w:val="32"/>
              <w:lang w:eastAsia="en-GB"/>
            </w:rPr>
            <w:drawing>
              <wp:inline distT="0" distB="0" distL="0" distR="0" wp14:anchorId="4A1C5F4C" wp14:editId="3D80CA57">
                <wp:extent cx="1090728" cy="908513"/>
                <wp:effectExtent l="0" t="0" r="0" b="635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ey log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728" cy="908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466461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18859F07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59329573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049C48AE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7A9CDDE6" w14:textId="77777777" w:rsidR="00BF1C32" w:rsidRPr="005D32FA" w:rsidRDefault="00BF1C32" w:rsidP="00322EF6">
          <w:pPr>
            <w:spacing w:after="0" w:line="240" w:lineRule="auto"/>
            <w:jc w:val="center"/>
            <w:rPr>
              <w:rFonts w:ascii="Century Gothic" w:eastAsiaTheme="majorEastAsia" w:hAnsi="Century Gothic" w:cs="Calibri"/>
              <w:bCs/>
              <w:color w:val="00B050"/>
              <w:sz w:val="72"/>
              <w:szCs w:val="72"/>
              <w:lang w:eastAsia="ja-JP"/>
            </w:rPr>
          </w:pPr>
          <w:bookmarkStart w:id="0" w:name="_Peafowl_and_the"/>
          <w:bookmarkStart w:id="1" w:name="_Section_1"/>
          <w:bookmarkStart w:id="2" w:name="_Legislative_framework"/>
          <w:bookmarkStart w:id="3" w:name="_Legal_framework"/>
          <w:bookmarkEnd w:id="0"/>
          <w:bookmarkEnd w:id="1"/>
          <w:bookmarkEnd w:id="2"/>
          <w:bookmarkEnd w:id="3"/>
          <w:r w:rsidRPr="005D32FA">
            <w:rPr>
              <w:rFonts w:ascii="Century Gothic" w:eastAsiaTheme="majorEastAsia" w:hAnsi="Century Gothic" w:cs="Calibri"/>
              <w:bCs/>
              <w:color w:val="00B050"/>
              <w:sz w:val="72"/>
              <w:szCs w:val="72"/>
              <w:lang w:eastAsia="ja-JP"/>
            </w:rPr>
            <w:t>The Linden Centre</w:t>
          </w:r>
        </w:p>
        <w:p w14:paraId="6EF9C493" w14:textId="77777777" w:rsidR="00BF1C32" w:rsidRPr="005D32FA" w:rsidRDefault="00BF1C32" w:rsidP="00322EF6">
          <w:pPr>
            <w:spacing w:after="0" w:line="240" w:lineRule="auto"/>
            <w:jc w:val="center"/>
            <w:rPr>
              <w:rFonts w:ascii="Century Gothic" w:eastAsiaTheme="majorEastAsia" w:hAnsi="Century Gothic" w:cs="Calibri"/>
              <w:bCs/>
              <w:color w:val="7030A0"/>
              <w:sz w:val="72"/>
              <w:szCs w:val="72"/>
              <w:lang w:eastAsia="ja-JP"/>
            </w:rPr>
          </w:pPr>
        </w:p>
        <w:p w14:paraId="7EF73DB3" w14:textId="4066CB3D" w:rsidR="00BF1C32" w:rsidRPr="005D32FA" w:rsidRDefault="00BF1C32" w:rsidP="001E7BAB">
          <w:pPr>
            <w:jc w:val="center"/>
            <w:rPr>
              <w:rFonts w:ascii="Century Gothic" w:eastAsiaTheme="majorEastAsia" w:hAnsi="Century Gothic" w:cs="Arial"/>
              <w:color w:val="000000" w:themeColor="text1"/>
              <w:sz w:val="72"/>
              <w:szCs w:val="80"/>
              <w:lang w:val="en-US" w:eastAsia="ja-JP"/>
            </w:rPr>
          </w:pPr>
          <w:r w:rsidRPr="005D32FA">
            <w:rPr>
              <w:rFonts w:ascii="Century Gothic" w:eastAsiaTheme="majorEastAsia" w:hAnsi="Century Gothic" w:cs="Arial"/>
              <w:color w:val="000000" w:themeColor="text1"/>
              <w:sz w:val="72"/>
              <w:szCs w:val="72"/>
              <w:lang w:eastAsia="ja-JP"/>
            </w:rPr>
            <w:t>History Policy</w:t>
          </w:r>
        </w:p>
        <w:p w14:paraId="6E06F76F" w14:textId="77777777" w:rsidR="00BF1C32" w:rsidRPr="005D32FA" w:rsidRDefault="00BF1C32" w:rsidP="00322EF6">
          <w:pPr>
            <w:jc w:val="both"/>
            <w:rPr>
              <w:rFonts w:ascii="Century Gothic" w:hAnsi="Century Gothic" w:cstheme="minorBidi"/>
              <w:b/>
              <w:sz w:val="28"/>
            </w:rPr>
          </w:pPr>
        </w:p>
        <w:p w14:paraId="1C4F3D76" w14:textId="77777777" w:rsidR="00BF1C32" w:rsidRPr="005D32FA" w:rsidRDefault="00BF1C32" w:rsidP="00322EF6">
          <w:pPr>
            <w:jc w:val="both"/>
            <w:rPr>
              <w:rFonts w:ascii="Century Gothic" w:hAnsi="Century Gothic" w:cstheme="minorBidi"/>
              <w:b/>
              <w:sz w:val="28"/>
            </w:rPr>
          </w:pPr>
        </w:p>
        <w:p w14:paraId="17EB64B7" w14:textId="77777777" w:rsidR="005D32FA" w:rsidRPr="005D32FA" w:rsidRDefault="005D32FA" w:rsidP="005D32FA">
          <w:pPr>
            <w:rPr>
              <w:rFonts w:ascii="Century Gothic" w:eastAsiaTheme="majorEastAsia" w:hAnsi="Century Gothic" w:cs="Arial"/>
              <w:color w:val="2F5496" w:themeColor="accent1" w:themeShade="BF"/>
              <w:sz w:val="80"/>
              <w:szCs w:val="80"/>
              <w:lang w:val="en-US" w:eastAsia="ja-JP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005"/>
            <w:gridCol w:w="3794"/>
            <w:gridCol w:w="2217"/>
          </w:tblGrid>
          <w:tr w:rsidR="005D32FA" w:rsidRPr="005D32FA" w14:paraId="1A3DCD18" w14:textId="77777777" w:rsidTr="00AA54FE">
            <w:tc>
              <w:tcPr>
                <w:tcW w:w="901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  <w:hideMark/>
              </w:tcPr>
              <w:p w14:paraId="3C837575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Signed by: </w:t>
                </w:r>
              </w:p>
            </w:tc>
          </w:tr>
          <w:tr w:rsidR="005D32FA" w:rsidRPr="005D32FA" w14:paraId="149A64E4" w14:textId="77777777" w:rsidTr="00AA54FE">
            <w:tc>
              <w:tcPr>
                <w:tcW w:w="30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4FF1BF0D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083B2B72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60FE6018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3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19B974F4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7AC86E42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Headteacher </w:t>
                </w:r>
              </w:p>
            </w:tc>
            <w:tc>
              <w:tcPr>
                <w:tcW w:w="22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763ACDF6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48FC5D76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Date: </w:t>
                </w:r>
              </w:p>
            </w:tc>
          </w:tr>
          <w:tr w:rsidR="005D32FA" w:rsidRPr="005D32FA" w14:paraId="313316C7" w14:textId="77777777" w:rsidTr="00AA54FE">
            <w:tc>
              <w:tcPr>
                <w:tcW w:w="30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021D3D53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36C638FF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6D85700B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3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33284BEF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2BF5E611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Chair of Management Committee </w:t>
                </w:r>
              </w:p>
              <w:p w14:paraId="1387F6A4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22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620DAA99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41569230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Date </w:t>
                </w:r>
              </w:p>
            </w:tc>
          </w:tr>
        </w:tbl>
        <w:p w14:paraId="0FFD93E2" w14:textId="77777777" w:rsidR="005D32FA" w:rsidRPr="005D32FA" w:rsidRDefault="005D32FA" w:rsidP="005D32FA">
          <w:pPr>
            <w:rPr>
              <w:rFonts w:ascii="Century Gothic" w:hAnsi="Century Gothic"/>
            </w:rPr>
          </w:pPr>
        </w:p>
        <w:tbl>
          <w:tblPr>
            <w:tblStyle w:val="TableGrid"/>
            <w:tblW w:w="4704" w:type="dxa"/>
            <w:tblInd w:w="2160" w:type="dxa"/>
            <w:tblLook w:val="04A0" w:firstRow="1" w:lastRow="0" w:firstColumn="1" w:lastColumn="0" w:noHBand="0" w:noVBand="1"/>
          </w:tblPr>
          <w:tblGrid>
            <w:gridCol w:w="2011"/>
            <w:gridCol w:w="2693"/>
          </w:tblGrid>
          <w:tr w:rsidR="00F22BA4" w:rsidRPr="005D32FA" w14:paraId="066B57B2" w14:textId="77777777" w:rsidTr="00F22BA4">
            <w:tc>
              <w:tcPr>
                <w:tcW w:w="20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0E1EF270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</w:p>
              <w:p w14:paraId="5447620B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>Last Updated</w:t>
                </w:r>
              </w:p>
              <w:p w14:paraId="5189120B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790BE17E" w14:textId="7520C837" w:rsidR="00F22BA4" w:rsidRPr="000924AC" w:rsidRDefault="00F22BA4" w:rsidP="00F22BA4">
                <w:pPr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</w:rPr>
                  <w:t>01/09/2024</w:t>
                </w:r>
              </w:p>
            </w:tc>
          </w:tr>
          <w:tr w:rsidR="00F22BA4" w:rsidRPr="005D32FA" w14:paraId="5598DCF8" w14:textId="77777777" w:rsidTr="00F22BA4">
            <w:tc>
              <w:tcPr>
                <w:tcW w:w="20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5F100208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</w:p>
              <w:p w14:paraId="042AD9DB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>Review Due:</w:t>
                </w:r>
              </w:p>
              <w:p w14:paraId="7AF45E14" w14:textId="77777777" w:rsidR="00F22BA4" w:rsidRPr="005D32FA" w:rsidRDefault="00F22BA4" w:rsidP="00F22BA4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1B9A4730" w14:textId="03324844" w:rsidR="00F22BA4" w:rsidRPr="000924AC" w:rsidRDefault="00F22BA4" w:rsidP="00F22BA4">
                <w:pPr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/>
                  </w:rPr>
                  <w:t>01/09/202</w:t>
                </w:r>
                <w:r>
                  <w:rPr>
                    <w:rFonts w:ascii="Century Gothic" w:hAnsi="Century Gothic"/>
                  </w:rPr>
                  <w:t>7</w:t>
                </w:r>
              </w:p>
            </w:tc>
          </w:tr>
        </w:tbl>
        <w:p w14:paraId="1B62E2A3" w14:textId="7B6E2A1A" w:rsidR="00A23725" w:rsidRPr="005D32FA" w:rsidRDefault="00F22BA4" w:rsidP="00A23725">
          <w:pPr>
            <w:rPr>
              <w:rFonts w:ascii="Century Gothic" w:hAnsi="Century Gothic" w:cs="Arial"/>
            </w:rPr>
          </w:pPr>
        </w:p>
      </w:sdtContent>
    </w:sdt>
    <w:bookmarkStart w:id="4" w:name="_Statement_of_Intent" w:displacedByCustomXml="prev"/>
    <w:bookmarkEnd w:id="4" w:displacedByCustomXml="prev"/>
    <w:bookmarkStart w:id="5" w:name="_Statement_of_intent_1" w:displacedByCustomXml="next"/>
    <w:bookmarkEnd w:id="5" w:displacedByCustomXml="next"/>
    <w:bookmarkStart w:id="6" w:name="statement" w:displacedByCustomXml="next"/>
    <w:bookmarkStart w:id="7" w:name="statment" w:displacedByCustomXml="next"/>
    <w:sdt>
      <w:sdtPr>
        <w:rPr>
          <w:rFonts w:ascii="Century Gothic" w:hAnsi="Century Gothic" w:cs="Arial"/>
          <w:b/>
          <w:sz w:val="32"/>
        </w:rPr>
        <w:id w:val="-413626840"/>
        <w:docPartObj>
          <w:docPartGallery w:val="Table of Contents"/>
          <w:docPartUnique/>
        </w:docPartObj>
      </w:sdtPr>
      <w:sdtEndPr>
        <w:rPr>
          <w:b w:val="0"/>
          <w:szCs w:val="32"/>
        </w:rPr>
      </w:sdtEndPr>
      <w:sdtContent>
        <w:p w14:paraId="0368ACA4" w14:textId="7349DCE9" w:rsidR="00FD2677" w:rsidRPr="005D32FA" w:rsidRDefault="00FD2677" w:rsidP="00A73EC9">
          <w:pPr>
            <w:pStyle w:val="ListParagraph"/>
            <w:spacing w:before="120" w:after="120"/>
            <w:ind w:left="360"/>
            <w:rPr>
              <w:rFonts w:ascii="Century Gothic" w:hAnsi="Century Gothic" w:cs="Arial"/>
              <w:b/>
              <w:sz w:val="32"/>
            </w:rPr>
          </w:pPr>
          <w:r w:rsidRPr="005D32FA">
            <w:rPr>
              <w:rFonts w:ascii="Century Gothic" w:hAnsi="Century Gothic" w:cs="Arial"/>
              <w:b/>
              <w:sz w:val="32"/>
            </w:rPr>
            <w:t>Contents:</w:t>
          </w:r>
        </w:p>
        <w:p w14:paraId="52D5D8FF" w14:textId="06ADEEC5" w:rsidR="00FD2677" w:rsidRPr="005D32FA" w:rsidRDefault="00FD2677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r w:rsidRPr="005D32FA">
            <w:rPr>
              <w:rFonts w:ascii="Century Gothic" w:hAnsi="Century Gothic" w:cs="Arial"/>
              <w:sz w:val="32"/>
              <w:szCs w:val="32"/>
            </w:rPr>
            <w:fldChar w:fldCharType="begin"/>
          </w:r>
          <w:r w:rsidRPr="005D32FA">
            <w:rPr>
              <w:rFonts w:ascii="Century Gothic" w:hAnsi="Century Gothic" w:cs="Arial"/>
              <w:sz w:val="32"/>
              <w:szCs w:val="32"/>
            </w:rPr>
            <w:instrText xml:space="preserve"> TOC \h \z \t "Heading 1,1" </w:instrText>
          </w:r>
          <w:r w:rsidRPr="005D32FA">
            <w:rPr>
              <w:rFonts w:ascii="Century Gothic" w:hAnsi="Century Gothic" w:cs="Arial"/>
              <w:sz w:val="32"/>
              <w:szCs w:val="32"/>
            </w:rPr>
            <w:fldChar w:fldCharType="separate"/>
          </w:r>
          <w:hyperlink w:anchor="_Toc59389174" w:history="1">
            <w:r w:rsidRPr="005D32FA">
              <w:rPr>
                <w:rStyle w:val="Hyperlink"/>
                <w:rFonts w:ascii="Century Gothic" w:hAnsi="Century Gothic"/>
                <w:noProof/>
              </w:rPr>
              <w:t>1.</w:t>
            </w:r>
            <w:r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Pr="005D32FA">
              <w:rPr>
                <w:rStyle w:val="Hyperlink"/>
                <w:rFonts w:ascii="Century Gothic" w:hAnsi="Century Gothic"/>
                <w:noProof/>
              </w:rPr>
              <w:t>Legal framework</w:t>
            </w:r>
            <w:r w:rsidRPr="005D32FA">
              <w:rPr>
                <w:rFonts w:ascii="Century Gothic" w:hAnsi="Century Gothic"/>
                <w:noProof/>
                <w:webHidden/>
              </w:rPr>
              <w:tab/>
            </w:r>
            <w:r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Pr="005D32FA">
              <w:rPr>
                <w:rFonts w:ascii="Century Gothic" w:hAnsi="Century Gothic"/>
                <w:noProof/>
                <w:webHidden/>
              </w:rPr>
              <w:instrText xml:space="preserve"> PAGEREF _Toc59389174 \h </w:instrText>
            </w:r>
            <w:r w:rsidRPr="005D32FA">
              <w:rPr>
                <w:rFonts w:ascii="Century Gothic" w:hAnsi="Century Gothic"/>
                <w:noProof/>
                <w:webHidden/>
              </w:rPr>
            </w:r>
            <w:r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Pr="005D32FA">
              <w:rPr>
                <w:rFonts w:ascii="Century Gothic" w:hAnsi="Century Gothic"/>
                <w:noProof/>
                <w:webHidden/>
              </w:rPr>
              <w:t>3</w:t>
            </w:r>
            <w:r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70F2925D" w14:textId="0A6F368E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5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2.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Roles and responsibilities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_Toc59389175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3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4E5F0EC" w14:textId="48D27CEA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6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3.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Teaching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_Toc59389176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4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4586062" w14:textId="6AB907F2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7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4.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Curriculum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_Toc59389177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4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6D76507D" w14:textId="11E4A810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8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5.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Assessment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_Toc59389178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5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6EFAB0C9" w14:textId="0DD0014E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9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6.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Differentiation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_Toc59389179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6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25D0615" w14:textId="3C5C786C" w:rsidR="00FD2677" w:rsidRPr="005D32FA" w:rsidRDefault="00F22BA4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80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7.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Monitoring and review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_Toc59389180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6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0CB47E94" w14:textId="428494B6" w:rsidR="00FD2677" w:rsidRPr="005D32FA" w:rsidRDefault="00FD2677">
          <w:pPr>
            <w:rPr>
              <w:rFonts w:ascii="Century Gothic" w:hAnsi="Century Gothic" w:cstheme="minorHAnsi"/>
              <w:b/>
              <w:sz w:val="28"/>
            </w:rPr>
          </w:pPr>
          <w:r w:rsidRPr="005D32FA">
            <w:rPr>
              <w:rFonts w:ascii="Century Gothic" w:hAnsi="Century Gothic" w:cs="Arial"/>
              <w:sz w:val="32"/>
              <w:szCs w:val="32"/>
            </w:rPr>
            <w:fldChar w:fldCharType="end"/>
          </w:r>
        </w:p>
      </w:sdtContent>
    </w:sdt>
    <w:p w14:paraId="29585A39" w14:textId="75605BF3" w:rsidR="00FD2677" w:rsidRPr="005D32FA" w:rsidRDefault="00FD2677">
      <w:pPr>
        <w:rPr>
          <w:rFonts w:ascii="Century Gothic" w:hAnsi="Century Gothic" w:cstheme="minorHAnsi"/>
          <w:b/>
          <w:sz w:val="28"/>
        </w:rPr>
      </w:pPr>
      <w:r w:rsidRPr="005D32FA">
        <w:rPr>
          <w:rFonts w:ascii="Century Gothic" w:hAnsi="Century Gothic" w:cstheme="minorHAnsi"/>
          <w:b/>
          <w:sz w:val="28"/>
        </w:rPr>
        <w:br w:type="page"/>
      </w:r>
    </w:p>
    <w:p w14:paraId="3B9D4495" w14:textId="2550BBEB" w:rsidR="00A23725" w:rsidRPr="005D32FA" w:rsidRDefault="00A23725" w:rsidP="005D32FA">
      <w:pPr>
        <w:pStyle w:val="Heading2"/>
        <w:numPr>
          <w:ilvl w:val="0"/>
          <w:numId w:val="0"/>
        </w:numPr>
        <w:spacing w:after="200"/>
        <w:jc w:val="both"/>
        <w:rPr>
          <w:rFonts w:ascii="Century Gothic" w:hAnsi="Century Gothic" w:cstheme="minorHAnsi"/>
          <w:b/>
          <w:sz w:val="28"/>
          <w:szCs w:val="22"/>
        </w:rPr>
      </w:pPr>
      <w:r w:rsidRPr="005D32FA">
        <w:rPr>
          <w:rFonts w:ascii="Century Gothic" w:hAnsi="Century Gothic" w:cstheme="minorHAnsi"/>
          <w:b/>
          <w:sz w:val="28"/>
          <w:szCs w:val="22"/>
        </w:rPr>
        <w:lastRenderedPageBreak/>
        <w:t xml:space="preserve">Statement of intent </w:t>
      </w:r>
    </w:p>
    <w:bookmarkEnd w:id="7"/>
    <w:bookmarkEnd w:id="6"/>
    <w:p w14:paraId="1B5CD8E7" w14:textId="77777777" w:rsidR="00A23725" w:rsidRPr="005D32FA" w:rsidRDefault="00A23725" w:rsidP="00A23725">
      <w:pPr>
        <w:jc w:val="both"/>
        <w:rPr>
          <w:rFonts w:ascii="Century Gothic" w:hAnsi="Century Gothic"/>
          <w:sz w:val="2"/>
        </w:rPr>
      </w:pPr>
    </w:p>
    <w:p w14:paraId="5D5496FB" w14:textId="0BD98687" w:rsidR="000D7E1E" w:rsidRPr="005D32FA" w:rsidRDefault="000D7E1E" w:rsidP="000D7E1E">
      <w:pPr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At </w:t>
      </w:r>
      <w:r w:rsidR="0053782D" w:rsidRPr="005D32FA">
        <w:rPr>
          <w:rFonts w:ascii="Century Gothic" w:hAnsi="Century Gothic"/>
        </w:rPr>
        <w:t>The Linden Centre</w:t>
      </w:r>
      <w:r w:rsidRPr="005D32FA">
        <w:rPr>
          <w:rFonts w:ascii="Century Gothic" w:hAnsi="Century Gothic"/>
        </w:rPr>
        <w:t xml:space="preserve">, we believe that, through the study of history, children make sense of their world and enrich their understanding of it. </w:t>
      </w:r>
    </w:p>
    <w:p w14:paraId="1130FB05" w14:textId="77777777" w:rsidR="000D7E1E" w:rsidRPr="005D32FA" w:rsidRDefault="000D7E1E" w:rsidP="000D7E1E">
      <w:pPr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This policy sets out the framework in which the history curriculum will be taught. </w:t>
      </w:r>
    </w:p>
    <w:p w14:paraId="3E85A7EB" w14:textId="36FF4880" w:rsidR="00A23725" w:rsidRPr="005D32FA" w:rsidRDefault="000D7E1E" w:rsidP="000D7E1E">
      <w:pPr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>Through this curriculum, children will understand the similarities and differences between societies and cultures, and the impact of changes on people and place.</w:t>
      </w:r>
    </w:p>
    <w:p w14:paraId="2887C6C7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7BE1830D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156D83DC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   </w:t>
      </w:r>
    </w:p>
    <w:p w14:paraId="25684566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2C3B0F8E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70D08895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0B14BFB5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360B34BB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66F2C9B1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2418E38C" w14:textId="77777777" w:rsidR="00A23725" w:rsidRPr="005D32FA" w:rsidRDefault="00A23725" w:rsidP="00A23725">
      <w:pPr>
        <w:jc w:val="both"/>
        <w:rPr>
          <w:rFonts w:ascii="Century Gothic" w:hAnsi="Century Gothic"/>
        </w:rPr>
      </w:pPr>
    </w:p>
    <w:p w14:paraId="69DE457A" w14:textId="77777777" w:rsidR="00A23725" w:rsidRPr="005D32FA" w:rsidRDefault="00A23725" w:rsidP="00A23725">
      <w:pPr>
        <w:jc w:val="both"/>
        <w:rPr>
          <w:rFonts w:ascii="Century Gothic" w:hAnsi="Century Gothic"/>
        </w:rPr>
      </w:pPr>
    </w:p>
    <w:p w14:paraId="305D3953" w14:textId="77777777" w:rsidR="00BF1C32" w:rsidRPr="005D32FA" w:rsidRDefault="00BF1C32">
      <w:pPr>
        <w:rPr>
          <w:rFonts w:ascii="Century Gothic" w:hAnsi="Century Gothic" w:cstheme="majorHAnsi"/>
          <w:b/>
          <w:sz w:val="28"/>
          <w:szCs w:val="32"/>
        </w:rPr>
      </w:pPr>
      <w:bookmarkStart w:id="8" w:name="_Legal_framework_1"/>
      <w:bookmarkEnd w:id="8"/>
      <w:r w:rsidRPr="005D32FA">
        <w:rPr>
          <w:rFonts w:ascii="Century Gothic" w:hAnsi="Century Gothic"/>
        </w:rPr>
        <w:br w:type="page"/>
      </w:r>
    </w:p>
    <w:p w14:paraId="49738D44" w14:textId="428CD892" w:rsidR="00A23725" w:rsidRPr="005D32FA" w:rsidRDefault="00A23725" w:rsidP="00A23725">
      <w:pPr>
        <w:pStyle w:val="Heading10"/>
        <w:rPr>
          <w:rFonts w:ascii="Century Gothic" w:hAnsi="Century Gothic"/>
          <w:b w:val="0"/>
        </w:rPr>
      </w:pPr>
      <w:bookmarkStart w:id="9" w:name="_Toc59389174"/>
      <w:r w:rsidRPr="005D32FA">
        <w:rPr>
          <w:rFonts w:ascii="Century Gothic" w:hAnsi="Century Gothic"/>
        </w:rPr>
        <w:lastRenderedPageBreak/>
        <w:t>Legal framework</w:t>
      </w:r>
      <w:bookmarkEnd w:id="9"/>
    </w:p>
    <w:p w14:paraId="70FF4D35" w14:textId="4B0B8433" w:rsidR="00A23725" w:rsidRPr="005D32FA" w:rsidRDefault="00A23725" w:rsidP="00A23725">
      <w:pPr>
        <w:pStyle w:val="TSB-Level2Numbers"/>
        <w:numPr>
          <w:ilvl w:val="1"/>
          <w:numId w:val="6"/>
        </w:numPr>
        <w:jc w:val="left"/>
        <w:rPr>
          <w:rFonts w:ascii="Century Gothic" w:hAnsi="Century Gothic"/>
        </w:rPr>
      </w:pPr>
      <w:r w:rsidRPr="005D32FA">
        <w:rPr>
          <w:rFonts w:ascii="Century Gothic" w:hAnsi="Century Gothic"/>
        </w:rPr>
        <w:t>This policy has due regard to</w:t>
      </w:r>
      <w:r w:rsidR="00BB2368" w:rsidRPr="005D32FA">
        <w:rPr>
          <w:rFonts w:ascii="Century Gothic" w:hAnsi="Century Gothic"/>
        </w:rPr>
        <w:t xml:space="preserve"> all relevant</w:t>
      </w:r>
      <w:r w:rsidRPr="005D32FA">
        <w:rPr>
          <w:rFonts w:ascii="Century Gothic" w:hAnsi="Century Gothic"/>
        </w:rPr>
        <w:t xml:space="preserve"> legislation and statutory guidance including, but not limited to, the following: </w:t>
      </w:r>
    </w:p>
    <w:p w14:paraId="219597D3" w14:textId="720075A3" w:rsidR="00A23725" w:rsidRPr="005D32FA" w:rsidRDefault="000D7E1E" w:rsidP="00A23725">
      <w:pPr>
        <w:pStyle w:val="TSB-PolicyBullets"/>
        <w:spacing w:line="240" w:lineRule="auto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DfE (2013) ‘National curriculum in England: history programmes of study’ </w:t>
      </w:r>
    </w:p>
    <w:p w14:paraId="492205C4" w14:textId="78B8CD3A" w:rsidR="00A23725" w:rsidRPr="005D32FA" w:rsidRDefault="000D7E1E" w:rsidP="00A23725">
      <w:pPr>
        <w:pStyle w:val="Heading10"/>
        <w:numPr>
          <w:ilvl w:val="0"/>
          <w:numId w:val="26"/>
        </w:numPr>
        <w:spacing w:before="240"/>
        <w:jc w:val="left"/>
        <w:rPr>
          <w:rFonts w:ascii="Century Gothic" w:hAnsi="Century Gothic"/>
        </w:rPr>
      </w:pPr>
      <w:bookmarkStart w:id="10" w:name="_Roles_and_responsibilities"/>
      <w:bookmarkStart w:id="11" w:name="_Toc59389175"/>
      <w:bookmarkStart w:id="12" w:name="Subsection2"/>
      <w:bookmarkEnd w:id="10"/>
      <w:r w:rsidRPr="005D32FA">
        <w:rPr>
          <w:rFonts w:ascii="Century Gothic" w:hAnsi="Century Gothic"/>
        </w:rPr>
        <w:t>Roles and responsibilities</w:t>
      </w:r>
      <w:bookmarkEnd w:id="11"/>
      <w:r w:rsidRPr="005D32FA">
        <w:rPr>
          <w:rFonts w:ascii="Century Gothic" w:hAnsi="Century Gothic"/>
        </w:rPr>
        <w:t xml:space="preserve"> </w:t>
      </w:r>
    </w:p>
    <w:p w14:paraId="64A62C4B" w14:textId="3EDD1365" w:rsidR="000D7E1E" w:rsidRPr="005D32FA" w:rsidRDefault="000D7E1E" w:rsidP="000D7E1E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>History Subject Lead</w:t>
      </w:r>
      <w:r w:rsidRPr="005D32FA">
        <w:rPr>
          <w:rFonts w:ascii="Century Gothic" w:hAnsi="Century Gothic"/>
        </w:rPr>
        <w:t xml:space="preserve"> will be responsible for:</w:t>
      </w:r>
    </w:p>
    <w:p w14:paraId="34A6B581" w14:textId="2B51286F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Developing, resourcing and reviewing this policy.</w:t>
      </w:r>
    </w:p>
    <w:p w14:paraId="7A8DD806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Planning, instigating and monitoring teaching programmes.</w:t>
      </w:r>
    </w:p>
    <w:p w14:paraId="2EA546EE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Liaising with colleagues, including the SENCO, to differentiate teaching programmes in accordance with the needs of individual pupils. </w:t>
      </w:r>
    </w:p>
    <w:p w14:paraId="159EEFE8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Working with other staff to teach the subject content. </w:t>
      </w:r>
    </w:p>
    <w:p w14:paraId="0D6649C9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Keeping staff informed of visits and courses. </w:t>
      </w:r>
    </w:p>
    <w:p w14:paraId="282967D5" w14:textId="59B276F8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Facilitating the assessment of pupils’ work. </w:t>
      </w:r>
    </w:p>
    <w:p w14:paraId="5781189D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Keeping </w:t>
      </w:r>
      <w:proofErr w:type="gramStart"/>
      <w:r w:rsidRPr="005D32FA">
        <w:rPr>
          <w:rFonts w:ascii="Century Gothic" w:hAnsi="Century Gothic"/>
        </w:rPr>
        <w:t>up-to-date</w:t>
      </w:r>
      <w:proofErr w:type="gramEnd"/>
      <w:r w:rsidRPr="005D32FA">
        <w:rPr>
          <w:rFonts w:ascii="Century Gothic" w:hAnsi="Century Gothic"/>
        </w:rPr>
        <w:t xml:space="preserve"> with current affairs and best practice regarding history.</w:t>
      </w:r>
    </w:p>
    <w:p w14:paraId="0E9A2EC2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Providing guidance, including INSET training to history staff, as part of their ongoing professional development.</w:t>
      </w:r>
    </w:p>
    <w:p w14:paraId="4C007549" w14:textId="0AFB89E3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Undertaking the performance reviews of history staff and updating the </w:t>
      </w:r>
      <w:r w:rsidR="0053782D" w:rsidRPr="005D32FA">
        <w:rPr>
          <w:rFonts w:ascii="Century Gothic" w:hAnsi="Century Gothic"/>
        </w:rPr>
        <w:t>Headteacher</w:t>
      </w:r>
      <w:r w:rsidRPr="005D32FA">
        <w:rPr>
          <w:rFonts w:ascii="Century Gothic" w:hAnsi="Century Gothic"/>
        </w:rPr>
        <w:t xml:space="preserve">. </w:t>
      </w:r>
    </w:p>
    <w:p w14:paraId="1757E07C" w14:textId="1FC1196E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Celebrating and promoting the history curriculum and the work of pupils throughout the school.   </w:t>
      </w:r>
    </w:p>
    <w:p w14:paraId="4DF9458F" w14:textId="752B032E" w:rsidR="000D7E1E" w:rsidRPr="005D32FA" w:rsidRDefault="000D7E1E" w:rsidP="000D7E1E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Staff teaching history will be responsible for:</w:t>
      </w:r>
    </w:p>
    <w:p w14:paraId="215EF9A3" w14:textId="73F726BB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Contributing to the development of this policy and teaching programmes, with the </w:t>
      </w:r>
      <w:r w:rsidR="0053782D" w:rsidRPr="005D32FA">
        <w:rPr>
          <w:rFonts w:ascii="Century Gothic" w:hAnsi="Century Gothic"/>
        </w:rPr>
        <w:t>History Subject Lead</w:t>
      </w:r>
      <w:r w:rsidRPr="005D32FA">
        <w:rPr>
          <w:rFonts w:ascii="Century Gothic" w:hAnsi="Century Gothic"/>
        </w:rPr>
        <w:t>.</w:t>
      </w:r>
    </w:p>
    <w:p w14:paraId="539B9C35" w14:textId="29BCC58F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Developing schemes of work and lesson plans in line with this policy and the objectives of the history curriculum. </w:t>
      </w:r>
    </w:p>
    <w:p w14:paraId="13C48DB9" w14:textId="2B26CB2D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Facilitating the teaching of the history curriculum, including coordinating activities and resources within their specific areas.</w:t>
      </w:r>
    </w:p>
    <w:p w14:paraId="767DBE55" w14:textId="7037DF8A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Assessing and recording pupils’ progress and keeping 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 xml:space="preserve">apprised of this. </w:t>
      </w:r>
    </w:p>
    <w:p w14:paraId="50FBB1B2" w14:textId="1C8EDD94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Providing feedback to parents on pupils’ progress at parents’ evenings and other meetings.</w:t>
      </w:r>
    </w:p>
    <w:p w14:paraId="62DCEC61" w14:textId="7DF88262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lastRenderedPageBreak/>
        <w:t xml:space="preserve">Attending and contributing to any INSET days organised by the </w:t>
      </w:r>
      <w:r w:rsidR="0053782D" w:rsidRPr="005D32FA">
        <w:rPr>
          <w:rFonts w:ascii="Century Gothic" w:hAnsi="Century Gothic"/>
        </w:rPr>
        <w:t>History Subject Lead</w:t>
      </w:r>
      <w:r w:rsidRPr="005D32FA">
        <w:rPr>
          <w:rFonts w:ascii="Century Gothic" w:hAnsi="Century Gothic"/>
        </w:rPr>
        <w:t xml:space="preserve">. </w:t>
      </w:r>
    </w:p>
    <w:p w14:paraId="0E25FBFE" w14:textId="10A9D6DF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Keeping apprised on current affairs and best practice on their history </w:t>
      </w:r>
      <w:proofErr w:type="gramStart"/>
      <w:r w:rsidRPr="005D32FA">
        <w:rPr>
          <w:rFonts w:ascii="Century Gothic" w:hAnsi="Century Gothic"/>
        </w:rPr>
        <w:t>curriculum, and</w:t>
      </w:r>
      <w:proofErr w:type="gramEnd"/>
      <w:r w:rsidRPr="005D32FA">
        <w:rPr>
          <w:rFonts w:ascii="Century Gothic" w:hAnsi="Century Gothic"/>
        </w:rPr>
        <w:t xml:space="preserve"> applying this to their schemes of work.</w:t>
      </w:r>
    </w:p>
    <w:p w14:paraId="39440639" w14:textId="3401D5EF" w:rsidR="00A23725" w:rsidRPr="005D32FA" w:rsidRDefault="000D7E1E" w:rsidP="00A23725">
      <w:pPr>
        <w:pStyle w:val="Heading10"/>
        <w:numPr>
          <w:ilvl w:val="0"/>
          <w:numId w:val="26"/>
        </w:numPr>
        <w:jc w:val="left"/>
        <w:rPr>
          <w:rFonts w:ascii="Century Gothic" w:hAnsi="Century Gothic"/>
        </w:rPr>
      </w:pPr>
      <w:bookmarkStart w:id="13" w:name="_Teaching"/>
      <w:bookmarkStart w:id="14" w:name="_Toc59389176"/>
      <w:bookmarkEnd w:id="12"/>
      <w:bookmarkEnd w:id="13"/>
      <w:r w:rsidRPr="005D32FA">
        <w:rPr>
          <w:rFonts w:ascii="Century Gothic" w:hAnsi="Century Gothic"/>
        </w:rPr>
        <w:t>Teaching</w:t>
      </w:r>
      <w:bookmarkEnd w:id="14"/>
      <w:r w:rsidRPr="005D32FA">
        <w:rPr>
          <w:rFonts w:ascii="Century Gothic" w:hAnsi="Century Gothic"/>
        </w:rPr>
        <w:t xml:space="preserve"> </w:t>
      </w:r>
    </w:p>
    <w:p w14:paraId="1F1039AB" w14:textId="3291233B" w:rsidR="000D7E1E" w:rsidRPr="005D32FA" w:rsidRDefault="000D7E1E" w:rsidP="000D7E1E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 xml:space="preserve">will be responsible for overseeing the planning, resourcing and monitoring of the school’s history programme. </w:t>
      </w:r>
    </w:p>
    <w:p w14:paraId="4C812272" w14:textId="0652EF18" w:rsidR="000D7E1E" w:rsidRPr="005D32FA" w:rsidRDefault="000D7E1E" w:rsidP="000D7E1E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subject matter covered in history reflects the requirements of the national curriculum. </w:t>
      </w:r>
    </w:p>
    <w:p w14:paraId="11135AA4" w14:textId="49E2015B" w:rsidR="000D7E1E" w:rsidRPr="005D32FA" w:rsidRDefault="000D7E1E" w:rsidP="000D7E1E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Special focus will be paid to the teaching of the skills inherent in the entire history curriculum taught at the school. These skills include:     </w:t>
      </w:r>
    </w:p>
    <w:p w14:paraId="2ECB5F58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Making accurate observations.</w:t>
      </w:r>
    </w:p>
    <w:p w14:paraId="4B158AB6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Asking and answering questions.</w:t>
      </w:r>
    </w:p>
    <w:p w14:paraId="1477367F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Effectively using the appropriate equipment for measurement.</w:t>
      </w:r>
    </w:p>
    <w:p w14:paraId="3C725977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Recognising patterns and identifying relationships. </w:t>
      </w:r>
    </w:p>
    <w:p w14:paraId="09DEEDF8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Predicting and applying knowledge to differing contexts.</w:t>
      </w:r>
    </w:p>
    <w:p w14:paraId="485BFE5D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Analysing and interpreting </w:t>
      </w:r>
      <w:proofErr w:type="gramStart"/>
      <w:r w:rsidRPr="005D32FA">
        <w:rPr>
          <w:rFonts w:ascii="Century Gothic" w:hAnsi="Century Gothic"/>
        </w:rPr>
        <w:t>evidence, and</w:t>
      </w:r>
      <w:proofErr w:type="gramEnd"/>
      <w:r w:rsidRPr="005D32FA">
        <w:rPr>
          <w:rFonts w:ascii="Century Gothic" w:hAnsi="Century Gothic"/>
        </w:rPr>
        <w:t xml:space="preserve"> drawing conclusions.</w:t>
      </w:r>
    </w:p>
    <w:p w14:paraId="3EF064E7" w14:textId="6F8B22E0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>The history programme will be delivered by all history staff in a range of teaching and learning situations</w:t>
      </w:r>
      <w:r w:rsidR="00BC02C8" w:rsidRPr="005D32FA">
        <w:rPr>
          <w:rFonts w:ascii="Century Gothic" w:hAnsi="Century Gothic"/>
        </w:rPr>
        <w:t>,</w:t>
      </w:r>
      <w:r w:rsidRPr="005D32FA">
        <w:rPr>
          <w:rFonts w:ascii="Century Gothic" w:hAnsi="Century Gothic"/>
        </w:rPr>
        <w:t xml:space="preserve"> with respect to the needs of individual pupils.</w:t>
      </w:r>
    </w:p>
    <w:p w14:paraId="7E5AD360" w14:textId="379111F6" w:rsidR="000D7E1E" w:rsidRPr="005D32FA" w:rsidRDefault="004A2289" w:rsidP="004A2289">
      <w:pPr>
        <w:pStyle w:val="Heading10"/>
        <w:rPr>
          <w:rFonts w:ascii="Century Gothic" w:hAnsi="Century Gothic"/>
        </w:rPr>
      </w:pPr>
      <w:bookmarkStart w:id="15" w:name="_Curriculum"/>
      <w:bookmarkStart w:id="16" w:name="_Toc59389177"/>
      <w:bookmarkEnd w:id="15"/>
      <w:r w:rsidRPr="005D32FA">
        <w:rPr>
          <w:rFonts w:ascii="Century Gothic" w:hAnsi="Century Gothic"/>
        </w:rPr>
        <w:t>Curriculum</w:t>
      </w:r>
      <w:bookmarkEnd w:id="16"/>
      <w:r w:rsidRPr="005D32FA">
        <w:rPr>
          <w:rFonts w:ascii="Century Gothic" w:hAnsi="Century Gothic"/>
        </w:rPr>
        <w:t xml:space="preserve"> </w:t>
      </w:r>
    </w:p>
    <w:p w14:paraId="00477065" w14:textId="77777777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>The aims of the history curriculum are to ensure pupils:</w:t>
      </w:r>
    </w:p>
    <w:p w14:paraId="113A53B1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Know and understand the history of the UK, and how it shaped the world, as a coherent, chronological narrative, from the earliest times to the present day. </w:t>
      </w:r>
    </w:p>
    <w:p w14:paraId="05A95D1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Know and understand significant aspects of the history of the wider world, such as ancient civilisations; empires and past non-European societies and deploy a historically grounded understanding of abstract terms such as ‘empire’, ‘civilisation’, ‘parliament’ and ‘peasantry’.</w:t>
      </w:r>
    </w:p>
    <w:p w14:paraId="4D65AA4D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Understand historical concepts, such as continuity and change, cause and consequence, similarity, difference and significance, and use these to analyse. </w:t>
      </w:r>
    </w:p>
    <w:p w14:paraId="50432F7A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Understand the methods of historical enquiry such as using evidence to support arguments.</w:t>
      </w:r>
    </w:p>
    <w:p w14:paraId="3C813D8D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lastRenderedPageBreak/>
        <w:t>Gain a historical perspective by placing their growing knowledge into different contexts, understanding the connections between local, regional, national and international history.</w:t>
      </w:r>
    </w:p>
    <w:p w14:paraId="04182F23" w14:textId="77777777" w:rsidR="00BF1C32" w:rsidRPr="005D32FA" w:rsidRDefault="00BF1C32">
      <w:pPr>
        <w:rPr>
          <w:rFonts w:ascii="Century Gothic" w:hAnsi="Century Gothic"/>
          <w:b/>
          <w:bCs/>
        </w:rPr>
      </w:pPr>
      <w:r w:rsidRPr="005D32FA">
        <w:rPr>
          <w:rFonts w:ascii="Century Gothic" w:hAnsi="Century Gothic"/>
          <w:b/>
          <w:bCs/>
        </w:rPr>
        <w:br w:type="page"/>
      </w:r>
    </w:p>
    <w:p w14:paraId="536AD8F7" w14:textId="036CE84B" w:rsidR="004A2289" w:rsidRPr="005D32FA" w:rsidRDefault="004A2289" w:rsidP="00BF1C32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lastRenderedPageBreak/>
        <w:t>KS1</w:t>
      </w:r>
    </w:p>
    <w:p w14:paraId="0DF41503" w14:textId="1D9E7A54" w:rsidR="004A2289" w:rsidRPr="005D32FA" w:rsidRDefault="004A2289" w:rsidP="00BF1C32">
      <w:pPr>
        <w:pStyle w:val="TSB-Level2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Pupils will be taught about:</w:t>
      </w:r>
    </w:p>
    <w:p w14:paraId="142D398F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Changes within living memory and changes in national life.</w:t>
      </w:r>
    </w:p>
    <w:p w14:paraId="2605D993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Events beyond living memory that are nationally or globally significant.</w:t>
      </w:r>
    </w:p>
    <w:p w14:paraId="49789FD6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The lives of significant individuals in the past who have contributed to national and international achievements.</w:t>
      </w:r>
    </w:p>
    <w:p w14:paraId="3398C0DD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Significant historical events, people and places in their own locality.</w:t>
      </w:r>
    </w:p>
    <w:p w14:paraId="63C7B949" w14:textId="34683A38" w:rsidR="004A2289" w:rsidRPr="005D32FA" w:rsidRDefault="004A2289" w:rsidP="00BF1C32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KS2</w:t>
      </w:r>
    </w:p>
    <w:p w14:paraId="1D8E4159" w14:textId="62960548" w:rsidR="004A2289" w:rsidRPr="005D32FA" w:rsidRDefault="004A2289" w:rsidP="00BF1C32">
      <w:pPr>
        <w:pStyle w:val="TSB-Level2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Pupils will be taught about:</w:t>
      </w:r>
    </w:p>
    <w:p w14:paraId="709E532E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In relation to Britain; the Stone Age to the Iron Age, the Roman Empire, the Anglo Saxons and Scots, the Vikings to the time of Edward the Confessor.</w:t>
      </w:r>
    </w:p>
    <w:p w14:paraId="04E9F105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The earliest civilisations.</w:t>
      </w:r>
    </w:p>
    <w:p w14:paraId="1DCFF01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Studies on local history, an aspect of British history beyond 1066, Ancient Greece, a non-European society such as Baghdad c. AD 900 and another ancient civilisation. </w:t>
      </w:r>
    </w:p>
    <w:p w14:paraId="305581A9" w14:textId="782FA97B" w:rsidR="004A2289" w:rsidRPr="005D32FA" w:rsidRDefault="004A2289" w:rsidP="004A2289">
      <w:pPr>
        <w:pStyle w:val="Heading10"/>
        <w:rPr>
          <w:rFonts w:ascii="Century Gothic" w:hAnsi="Century Gothic"/>
        </w:rPr>
      </w:pPr>
      <w:bookmarkStart w:id="17" w:name="_Assessment"/>
      <w:bookmarkStart w:id="18" w:name="_Toc59389178"/>
      <w:bookmarkEnd w:id="17"/>
      <w:r w:rsidRPr="005D32FA">
        <w:rPr>
          <w:rFonts w:ascii="Century Gothic" w:hAnsi="Century Gothic"/>
        </w:rPr>
        <w:t>Assessment</w:t>
      </w:r>
      <w:bookmarkEnd w:id="18"/>
      <w:r w:rsidRPr="005D32FA">
        <w:rPr>
          <w:rFonts w:ascii="Century Gothic" w:hAnsi="Century Gothic"/>
        </w:rPr>
        <w:t xml:space="preserve"> </w:t>
      </w:r>
    </w:p>
    <w:p w14:paraId="12F29F31" w14:textId="1E28FBCF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Assessment in history will be undertaken as part of a broader evaluation of pupil progress measured against specified assessment criteria. </w:t>
      </w:r>
    </w:p>
    <w:p w14:paraId="00D1D4A6" w14:textId="1E1EE43D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>will ensure that assessment:</w:t>
      </w:r>
    </w:p>
    <w:p w14:paraId="24A90984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Is embedded as an essential part of teaching and learning.</w:t>
      </w:r>
    </w:p>
    <w:p w14:paraId="03DECBBF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Involves sharing learning objectives and success criteria with pupils.</w:t>
      </w:r>
    </w:p>
    <w:p w14:paraId="153B1A1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Aims to help pupils to know and recognise the standards they are aiming for.</w:t>
      </w:r>
    </w:p>
    <w:p w14:paraId="17654EB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Involves pupils in peer and self-assessment. </w:t>
      </w:r>
    </w:p>
    <w:p w14:paraId="248A3C5E" w14:textId="121AA429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Provides subject-specific feedback which leads pupils to recognising their next steps and how to take them.</w:t>
      </w:r>
    </w:p>
    <w:p w14:paraId="663AB338" w14:textId="23187032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Involves both teacher and pupils reviewing and reflecting on assessment data.</w:t>
      </w:r>
    </w:p>
    <w:p w14:paraId="32215D81" w14:textId="77777777" w:rsidR="00BF1C32" w:rsidRPr="005D32FA" w:rsidRDefault="00BF1C32">
      <w:pPr>
        <w:rPr>
          <w:rFonts w:ascii="Century Gothic" w:hAnsi="Century Gothic" w:cstheme="majorHAnsi"/>
          <w:b/>
          <w:sz w:val="28"/>
          <w:szCs w:val="32"/>
        </w:rPr>
      </w:pPr>
      <w:bookmarkStart w:id="19" w:name="_Differentiation"/>
      <w:bookmarkEnd w:id="19"/>
      <w:r w:rsidRPr="005D32FA">
        <w:rPr>
          <w:rFonts w:ascii="Century Gothic" w:hAnsi="Century Gothic"/>
        </w:rPr>
        <w:br w:type="page"/>
      </w:r>
    </w:p>
    <w:p w14:paraId="7B94E396" w14:textId="1D49C543" w:rsidR="004A2289" w:rsidRPr="005D32FA" w:rsidRDefault="004A2289" w:rsidP="004A2289">
      <w:pPr>
        <w:pStyle w:val="Heading10"/>
        <w:rPr>
          <w:rFonts w:ascii="Century Gothic" w:hAnsi="Century Gothic"/>
        </w:rPr>
      </w:pPr>
      <w:bookmarkStart w:id="20" w:name="_Toc59389179"/>
      <w:r w:rsidRPr="005D32FA">
        <w:rPr>
          <w:rFonts w:ascii="Century Gothic" w:hAnsi="Century Gothic"/>
        </w:rPr>
        <w:lastRenderedPageBreak/>
        <w:t>Differentiation</w:t>
      </w:r>
      <w:bookmarkEnd w:id="20"/>
      <w:r w:rsidRPr="005D32FA">
        <w:rPr>
          <w:rFonts w:ascii="Century Gothic" w:hAnsi="Century Gothic"/>
        </w:rPr>
        <w:t xml:space="preserve"> </w:t>
      </w:r>
    </w:p>
    <w:p w14:paraId="05CF173F" w14:textId="05CBB7B8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school recognises the fact that in all history classes there are pupils of a variety of abilities, and we seek to provide suitable learning opportunities for all pupils by matching the challenge of the task to the ability of the child. </w:t>
      </w:r>
    </w:p>
    <w:p w14:paraId="2A6D776B" w14:textId="199DFA57" w:rsidR="004A2289" w:rsidRPr="005D32FA" w:rsidRDefault="004A2289" w:rsidP="004A2289">
      <w:pPr>
        <w:pStyle w:val="Heading10"/>
        <w:rPr>
          <w:rFonts w:ascii="Century Gothic" w:hAnsi="Century Gothic"/>
        </w:rPr>
      </w:pPr>
      <w:bookmarkStart w:id="21" w:name="_Monitoring_and_review"/>
      <w:bookmarkStart w:id="22" w:name="_Toc59389180"/>
      <w:bookmarkEnd w:id="21"/>
      <w:r w:rsidRPr="005D32FA">
        <w:rPr>
          <w:rFonts w:ascii="Century Gothic" w:hAnsi="Century Gothic"/>
        </w:rPr>
        <w:t>Monitoring and review</w:t>
      </w:r>
      <w:bookmarkEnd w:id="22"/>
      <w:r w:rsidRPr="005D32FA">
        <w:rPr>
          <w:rFonts w:ascii="Century Gothic" w:hAnsi="Century Gothic"/>
        </w:rPr>
        <w:t xml:space="preserve"> </w:t>
      </w:r>
    </w:p>
    <w:p w14:paraId="3A80571C" w14:textId="0AEB9CEE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>will meet with the history curriculum team at leas</w:t>
      </w:r>
      <w:r w:rsidR="0053782D" w:rsidRPr="005D32FA">
        <w:rPr>
          <w:rFonts w:ascii="Century Gothic" w:hAnsi="Century Gothic"/>
        </w:rPr>
        <w:t>t once a term</w:t>
      </w:r>
      <w:r w:rsidRPr="005D32FA">
        <w:rPr>
          <w:rFonts w:ascii="Century Gothic" w:hAnsi="Century Gothic"/>
        </w:rPr>
        <w:t xml:space="preserve">, to review and evaluate the history work within the school. </w:t>
      </w:r>
    </w:p>
    <w:p w14:paraId="5C99A436" w14:textId="295EBBDA" w:rsidR="004A2289" w:rsidRPr="005D32FA" w:rsidRDefault="004A2289" w:rsidP="005D32FA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>This policy will be reviewe</w:t>
      </w:r>
      <w:r w:rsidR="0053782D" w:rsidRPr="005D32FA">
        <w:rPr>
          <w:rFonts w:ascii="Century Gothic" w:hAnsi="Century Gothic"/>
        </w:rPr>
        <w:t>d annually</w:t>
      </w:r>
      <w:r w:rsidRPr="005D32FA">
        <w:rPr>
          <w:rFonts w:ascii="Century Gothic" w:hAnsi="Century Gothic"/>
        </w:rPr>
        <w:t xml:space="preserve"> to ensure that it complies with the latest legislation, guidance and best practice. </w:t>
      </w:r>
    </w:p>
    <w:p w14:paraId="5785CB91" w14:textId="77777777" w:rsidR="004A2289" w:rsidRPr="005D32FA" w:rsidRDefault="004A2289" w:rsidP="004A2289">
      <w:pPr>
        <w:pStyle w:val="TSB-PolicyBullets"/>
        <w:numPr>
          <w:ilvl w:val="0"/>
          <w:numId w:val="0"/>
        </w:numPr>
        <w:ind w:left="2137"/>
        <w:rPr>
          <w:rFonts w:ascii="Century Gothic" w:hAnsi="Century Gothic"/>
        </w:rPr>
      </w:pPr>
    </w:p>
    <w:p w14:paraId="45790691" w14:textId="17370ED0" w:rsidR="000D7E1E" w:rsidRPr="005D32FA" w:rsidRDefault="000D7E1E" w:rsidP="000D7E1E">
      <w:pPr>
        <w:pStyle w:val="TSB-Level1Numbers"/>
        <w:numPr>
          <w:ilvl w:val="0"/>
          <w:numId w:val="0"/>
        </w:numPr>
        <w:rPr>
          <w:rFonts w:ascii="Century Gothic" w:hAnsi="Century Gothic"/>
        </w:rPr>
      </w:pPr>
    </w:p>
    <w:p w14:paraId="3F370B7A" w14:textId="77777777" w:rsidR="00A23725" w:rsidRPr="005D32FA" w:rsidRDefault="00A23725" w:rsidP="00C6695F">
      <w:pPr>
        <w:pStyle w:val="TSB-Level1Numbers"/>
        <w:numPr>
          <w:ilvl w:val="0"/>
          <w:numId w:val="0"/>
        </w:numPr>
        <w:ind w:left="1480"/>
        <w:rPr>
          <w:rFonts w:ascii="Century Gothic" w:hAnsi="Century Gothic"/>
        </w:rPr>
      </w:pPr>
      <w:bookmarkStart w:id="23" w:name="_Definition"/>
      <w:bookmarkEnd w:id="23"/>
    </w:p>
    <w:p w14:paraId="3DC01DDD" w14:textId="77777777" w:rsidR="00A23725" w:rsidRPr="005D32FA" w:rsidRDefault="00A23725" w:rsidP="00A23725">
      <w:pPr>
        <w:rPr>
          <w:rFonts w:ascii="Century Gothic" w:hAnsi="Century Gothic"/>
        </w:rPr>
      </w:pPr>
    </w:p>
    <w:p w14:paraId="0E467943" w14:textId="77777777" w:rsidR="00A23725" w:rsidRPr="005D32FA" w:rsidRDefault="00A23725" w:rsidP="00A23725">
      <w:pPr>
        <w:rPr>
          <w:rFonts w:ascii="Century Gothic" w:hAnsi="Century Gothic"/>
        </w:rPr>
      </w:pPr>
    </w:p>
    <w:p w14:paraId="40A6A7E0" w14:textId="77777777" w:rsidR="00A23725" w:rsidRPr="005D32FA" w:rsidRDefault="00A23725" w:rsidP="00A23725">
      <w:pPr>
        <w:rPr>
          <w:rFonts w:ascii="Century Gothic" w:hAnsi="Century Gothic"/>
        </w:rPr>
      </w:pPr>
    </w:p>
    <w:p w14:paraId="5483207A" w14:textId="77777777" w:rsidR="00A23725" w:rsidRPr="005D32FA" w:rsidRDefault="00A23725" w:rsidP="00A23725">
      <w:pPr>
        <w:jc w:val="center"/>
        <w:rPr>
          <w:rFonts w:ascii="Century Gothic" w:hAnsi="Century Gothic"/>
        </w:rPr>
      </w:pPr>
    </w:p>
    <w:p w14:paraId="4581DBEF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1DF4415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0D438E75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73BCD426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E23B81B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B5AB8DB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52726341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16E6B5AD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BD463B9" w14:textId="3C577679" w:rsidR="0016046D" w:rsidRPr="005D32FA" w:rsidRDefault="0016046D" w:rsidP="00A23725">
      <w:pPr>
        <w:jc w:val="center"/>
        <w:rPr>
          <w:rFonts w:ascii="Century Gothic" w:hAnsi="Century Gothic" w:cstheme="minorHAnsi"/>
          <w:szCs w:val="32"/>
        </w:rPr>
      </w:pPr>
    </w:p>
    <w:sectPr w:rsidR="0016046D" w:rsidRPr="005D32FA" w:rsidSect="00BF1C32">
      <w:headerReference w:type="default" r:id="rId12"/>
      <w:headerReference w:type="first" r:id="rId13"/>
      <w:pgSz w:w="11906" w:h="16838"/>
      <w:pgMar w:top="1440" w:right="1440" w:bottom="1440" w:left="1440" w:header="709" w:footer="709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2626F" w14:textId="77777777" w:rsidR="002875E0" w:rsidRDefault="002875E0" w:rsidP="00AD4155">
      <w:r>
        <w:separator/>
      </w:r>
    </w:p>
  </w:endnote>
  <w:endnote w:type="continuationSeparator" w:id="0">
    <w:p w14:paraId="530E50BA" w14:textId="77777777" w:rsidR="002875E0" w:rsidRDefault="002875E0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AEA2C0-BE48-464C-A910-B44D942D792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B65F490A-CC0E-4579-94E6-CF2DDBE0142A}"/>
    <w:embedBold r:id="rId3" w:fontKey="{BFFACD7F-D543-4230-B236-2DB8D34E941E}"/>
    <w:embedBoldItalic r:id="rId4" w:fontKey="{6B21F5BF-EBFA-46FE-93D9-CE555500A1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0A2AFDE-7BBA-45CA-BBCA-E0627520A71B}"/>
    <w:embedBold r:id="rId6" w:fontKey="{50E41FAB-E2B5-4E44-8815-11C0E3E47E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F43DA" w14:textId="77777777" w:rsidR="002875E0" w:rsidRDefault="002875E0" w:rsidP="00AD4155">
      <w:r>
        <w:separator/>
      </w:r>
    </w:p>
  </w:footnote>
  <w:footnote w:type="continuationSeparator" w:id="0">
    <w:p w14:paraId="2BE08B0C" w14:textId="77777777" w:rsidR="002875E0" w:rsidRDefault="002875E0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326EC" w14:textId="77777777" w:rsidR="00E85856" w:rsidRDefault="00E858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5AE28" w14:textId="77777777" w:rsidR="00E85856" w:rsidRDefault="00E858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6AA92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70B2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80F5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C4ED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80BF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EA6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8629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5C61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945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36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1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7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19" w15:restartNumberingAfterBreak="0">
    <w:nsid w:val="438C22A1"/>
    <w:multiLevelType w:val="multilevel"/>
    <w:tmpl w:val="7C621AEA"/>
    <w:numStyleLink w:val="Style1"/>
  </w:abstractNum>
  <w:abstractNum w:abstractNumId="20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23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4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15AD"/>
    <w:multiLevelType w:val="hybridMultilevel"/>
    <w:tmpl w:val="05D2BA72"/>
    <w:lvl w:ilvl="0" w:tplc="4A1A49F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6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7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34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95430154">
    <w:abstractNumId w:val="30"/>
  </w:num>
  <w:num w:numId="2" w16cid:durableId="1289048397">
    <w:abstractNumId w:val="32"/>
  </w:num>
  <w:num w:numId="3" w16cid:durableId="994649304">
    <w:abstractNumId w:val="21"/>
  </w:num>
  <w:num w:numId="4" w16cid:durableId="1614630172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846138816">
    <w:abstractNumId w:val="10"/>
  </w:num>
  <w:num w:numId="6" w16cid:durableId="991173845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 w16cid:durableId="63798795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b w:val="0"/>
          <w:color w:val="44546A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939604758">
    <w:abstractNumId w:val="25"/>
  </w:num>
  <w:num w:numId="9" w16cid:durableId="2001806424">
    <w:abstractNumId w:val="26"/>
  </w:num>
  <w:num w:numId="10" w16cid:durableId="932858569">
    <w:abstractNumId w:val="14"/>
  </w:num>
  <w:num w:numId="11" w16cid:durableId="520555902">
    <w:abstractNumId w:val="18"/>
  </w:num>
  <w:num w:numId="12" w16cid:durableId="1021736221">
    <w:abstractNumId w:val="33"/>
  </w:num>
  <w:num w:numId="13" w16cid:durableId="1442142641">
    <w:abstractNumId w:val="34"/>
  </w:num>
  <w:num w:numId="14" w16cid:durableId="1843743170">
    <w:abstractNumId w:val="23"/>
  </w:num>
  <w:num w:numId="15" w16cid:durableId="1666937446">
    <w:abstractNumId w:val="16"/>
  </w:num>
  <w:num w:numId="16" w16cid:durableId="715541300">
    <w:abstractNumId w:val="12"/>
  </w:num>
  <w:num w:numId="17" w16cid:durableId="332804067">
    <w:abstractNumId w:val="15"/>
  </w:num>
  <w:num w:numId="18" w16cid:durableId="1113593297">
    <w:abstractNumId w:val="20"/>
  </w:num>
  <w:num w:numId="19" w16cid:durableId="255330790">
    <w:abstractNumId w:val="17"/>
  </w:num>
  <w:num w:numId="20" w16cid:durableId="1213887101">
    <w:abstractNumId w:val="27"/>
  </w:num>
  <w:num w:numId="21" w16cid:durableId="150371491">
    <w:abstractNumId w:val="13"/>
  </w:num>
  <w:num w:numId="22" w16cid:durableId="860363316">
    <w:abstractNumId w:val="24"/>
  </w:num>
  <w:num w:numId="23" w16cid:durableId="997852325">
    <w:abstractNumId w:val="11"/>
  </w:num>
  <w:num w:numId="24" w16cid:durableId="547572814">
    <w:abstractNumId w:val="29"/>
  </w:num>
  <w:num w:numId="25" w16cid:durableId="1333022942">
    <w:abstractNumId w:val="31"/>
  </w:num>
  <w:num w:numId="26" w16cid:durableId="1451973073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 w16cid:durableId="1077436894">
    <w:abstractNumId w:val="22"/>
  </w:num>
  <w:num w:numId="28" w16cid:durableId="383716733">
    <w:abstractNumId w:val="28"/>
  </w:num>
  <w:num w:numId="29" w16cid:durableId="2118207585">
    <w:abstractNumId w:val="9"/>
  </w:num>
  <w:num w:numId="30" w16cid:durableId="241794225">
    <w:abstractNumId w:val="7"/>
  </w:num>
  <w:num w:numId="31" w16cid:durableId="1094203887">
    <w:abstractNumId w:val="6"/>
  </w:num>
  <w:num w:numId="32" w16cid:durableId="591281790">
    <w:abstractNumId w:val="5"/>
  </w:num>
  <w:num w:numId="33" w16cid:durableId="1580141791">
    <w:abstractNumId w:val="4"/>
  </w:num>
  <w:num w:numId="34" w16cid:durableId="1176656784">
    <w:abstractNumId w:val="8"/>
  </w:num>
  <w:num w:numId="35" w16cid:durableId="718095120">
    <w:abstractNumId w:val="3"/>
  </w:num>
  <w:num w:numId="36" w16cid:durableId="196705037">
    <w:abstractNumId w:val="2"/>
  </w:num>
  <w:num w:numId="37" w16cid:durableId="691228967">
    <w:abstractNumId w:val="1"/>
  </w:num>
  <w:num w:numId="38" w16cid:durableId="21420373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422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0E2"/>
    <w:rsid w:val="000C7259"/>
    <w:rsid w:val="000C747B"/>
    <w:rsid w:val="000D00DE"/>
    <w:rsid w:val="000D32B6"/>
    <w:rsid w:val="000D5C10"/>
    <w:rsid w:val="000D618A"/>
    <w:rsid w:val="000D6CB9"/>
    <w:rsid w:val="000D7E1E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875E0"/>
    <w:rsid w:val="0029265C"/>
    <w:rsid w:val="00296326"/>
    <w:rsid w:val="002A0C00"/>
    <w:rsid w:val="002A2040"/>
    <w:rsid w:val="002A3C43"/>
    <w:rsid w:val="002A43B2"/>
    <w:rsid w:val="002B016F"/>
    <w:rsid w:val="002B0F16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289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BCF"/>
    <w:rsid w:val="00522DC2"/>
    <w:rsid w:val="00525284"/>
    <w:rsid w:val="005267A5"/>
    <w:rsid w:val="00527A84"/>
    <w:rsid w:val="0053432F"/>
    <w:rsid w:val="0053782D"/>
    <w:rsid w:val="00537C1D"/>
    <w:rsid w:val="00540DFC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426"/>
    <w:rsid w:val="005A7559"/>
    <w:rsid w:val="005A784D"/>
    <w:rsid w:val="005B132B"/>
    <w:rsid w:val="005B1C5F"/>
    <w:rsid w:val="005B268E"/>
    <w:rsid w:val="005C0EF5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2FA"/>
    <w:rsid w:val="005D369B"/>
    <w:rsid w:val="005D391F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111A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787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A17AE"/>
    <w:rsid w:val="007A23C7"/>
    <w:rsid w:val="007A5E50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D"/>
    <w:rsid w:val="00935945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2373"/>
    <w:rsid w:val="00A12F1B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1109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2368"/>
    <w:rsid w:val="00BB43D1"/>
    <w:rsid w:val="00BB5571"/>
    <w:rsid w:val="00BB6A69"/>
    <w:rsid w:val="00BB7263"/>
    <w:rsid w:val="00BC018F"/>
    <w:rsid w:val="00BC02C8"/>
    <w:rsid w:val="00BC061C"/>
    <w:rsid w:val="00BC0C77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1C32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3CA0"/>
    <w:rsid w:val="00C2487B"/>
    <w:rsid w:val="00C25CDC"/>
    <w:rsid w:val="00C2612C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3585"/>
    <w:rsid w:val="00CB4265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6160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1FC2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79CA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2BA4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2677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6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65787"/>
    <w:rPr>
      <w:color w:val="7030A0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12BA7"/>
    <w:pPr>
      <w:numPr>
        <w:numId w:val="8"/>
      </w:numPr>
      <w:tabs>
        <w:tab w:val="left" w:pos="3686"/>
      </w:tabs>
      <w:spacing w:after="120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112BA7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qFormat/>
    <w:rsid w:val="00A23725"/>
    <w:pPr>
      <w:numPr>
        <w:numId w:val="27"/>
      </w:numPr>
      <w:spacing w:after="0"/>
      <w:ind w:left="1922" w:hanging="357"/>
    </w:pPr>
  </w:style>
  <w:style w:type="character" w:styleId="UnresolvedMention">
    <w:name w:val="Unresolved Mention"/>
    <w:basedOn w:val="DefaultParagraphFont"/>
    <w:uiPriority w:val="99"/>
    <w:semiHidden/>
    <w:unhideWhenUsed/>
    <w:rsid w:val="00765787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FD2677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C78B0495807B4C8DFED128800297AE" ma:contentTypeVersion="" ma:contentTypeDescription="Create a new document." ma:contentTypeScope="" ma:versionID="f284ae1dcf0b1186812a7c70281680ab">
  <xsd:schema xmlns:xsd="http://www.w3.org/2001/XMLSchema" xmlns:xs="http://www.w3.org/2001/XMLSchema" xmlns:p="http://schemas.microsoft.com/office/2006/metadata/properties" xmlns:ns2="b7694146-c8ed-40f6-8b19-31e42f006103" xmlns:ns3="9cdef66b-da02-42f4-b6df-0d417b979b31" xmlns:ns4="3c6552ff-e203-492b-9a4a-86c2b1ce869f" targetNamespace="http://schemas.microsoft.com/office/2006/metadata/properties" ma:root="true" ma:fieldsID="383cdc2bbd44706b3cd544fbba72a99c" ns2:_="" ns3:_="" ns4:_="">
    <xsd:import namespace="b7694146-c8ed-40f6-8b19-31e42f006103"/>
    <xsd:import namespace="9cdef66b-da02-42f4-b6df-0d417b979b31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94146-c8ed-40f6-8b19-31e42f006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def66b-da02-42f4-b6df-0d417b979b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0EEB33D-3BB5-4B04-B069-1B06D1A851E8}" ma:internalName="TaxCatchAll" ma:showField="CatchAllData" ma:web="{9cdef66b-da02-42f4-b6df-0d417b979b31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6552ff-e203-492b-9a4a-86c2b1ce869f" xsi:nil="true"/>
    <lcf76f155ced4ddcb4097134ff3c332f xmlns="b7694146-c8ed-40f6-8b19-31e42f00610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63B50-92E1-4FCE-A33E-1AE849FA41D1}"/>
</file>

<file path=customXml/itemProps2.xml><?xml version="1.0" encoding="utf-8"?>
<ds:datastoreItem xmlns:ds="http://schemas.openxmlformats.org/officeDocument/2006/customXml" ds:itemID="{7AFDE46A-ADA3-40D8-B686-86FA8AFB6E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870802-5E92-4A7B-B4C4-9A6C518F6CFE}">
  <ds:schemaRefs>
    <ds:schemaRef ds:uri="http://schemas.microsoft.com/office/2006/metadata/properties"/>
    <ds:schemaRef ds:uri="http://schemas.microsoft.com/office/infopath/2007/PartnerControls"/>
    <ds:schemaRef ds:uri="3c6552ff-e203-492b-9a4a-86c2b1ce869f"/>
    <ds:schemaRef ds:uri="b7694146-c8ed-40f6-8b19-31e42f006103"/>
  </ds:schemaRefs>
</ds:datastoreItem>
</file>

<file path=customXml/itemProps4.xml><?xml version="1.0" encoding="utf-8"?>
<ds:datastoreItem xmlns:ds="http://schemas.openxmlformats.org/officeDocument/2006/customXml" ds:itemID="{7232DB95-5592-4D99-9CEE-B89D7F8F6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2</TotalTime>
  <Pages>8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Lennon, Darren</cp:lastModifiedBy>
  <cp:revision>7</cp:revision>
  <dcterms:created xsi:type="dcterms:W3CDTF">2020-12-30T16:42:00Z</dcterms:created>
  <dcterms:modified xsi:type="dcterms:W3CDTF">2024-09-29T06:40:00Z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0x010100A8C78B0495807B4C8DFED128800297AE</vt:lpwstr>
  </property>
  <property fmtid="{D5CDD505-2E9C-101B-9397-08002B2CF9AE}" pid="3" name="MediaServiceImageTags">
    <vt:lpwstr/>
  </property>
</Properties>
</file>