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ntury Gothic" w:hAnsi="Century Gothic" w:cs="Calibri"/>
          <w:b/>
          <w:bCs/>
          <w:sz w:val="32"/>
          <w:szCs w:val="32"/>
          <w:lang w:eastAsia="ja-JP"/>
        </w:rPr>
        <w:id w:val="-1516530204"/>
        <w:docPartObj>
          <w:docPartGallery w:val="Cover Pages"/>
          <w:docPartUnique/>
        </w:docPartObj>
      </w:sdtPr>
      <w:sdtEndPr>
        <w:rPr>
          <w:rFonts w:cstheme="minorBidi"/>
        </w:rPr>
      </w:sdtEndPr>
      <w:sdtContent>
        <w:p w14:paraId="49D98785" w14:textId="1660796E" w:rsidR="007A0C11" w:rsidRPr="0074099B" w:rsidRDefault="007A0C11" w:rsidP="00721D0A">
          <w:pPr>
            <w:spacing w:after="0" w:line="240" w:lineRule="auto"/>
            <w:rPr>
              <w:rFonts w:ascii="Century Gothic" w:hAnsi="Century Gothic" w:cs="Calibri"/>
              <w:b/>
              <w:sz w:val="32"/>
              <w:lang w:eastAsia="ja-JP"/>
            </w:rPr>
          </w:pPr>
          <w:r w:rsidRPr="0074099B">
            <w:rPr>
              <w:rFonts w:ascii="Century Gothic" w:hAnsi="Century Gothic" w:cs="Calibri"/>
              <w:b/>
              <w:noProof/>
              <w:sz w:val="32"/>
            </w:rPr>
            <w:drawing>
              <wp:inline distT="0" distB="0" distL="0" distR="0" wp14:anchorId="6600CE9B" wp14:editId="4802FA55">
                <wp:extent cx="1063814" cy="908513"/>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3814" cy="908513"/>
                        </a:xfrm>
                        <a:prstGeom prst="rect">
                          <a:avLst/>
                        </a:prstGeom>
                      </pic:spPr>
                    </pic:pic>
                  </a:graphicData>
                </a:graphic>
              </wp:inline>
            </w:drawing>
          </w:r>
        </w:p>
        <w:p w14:paraId="3930C6B8" w14:textId="77777777" w:rsidR="007A0C11" w:rsidRPr="0074099B" w:rsidRDefault="007A0C11" w:rsidP="00E91232">
          <w:pPr>
            <w:spacing w:after="0" w:line="240" w:lineRule="auto"/>
            <w:rPr>
              <w:rFonts w:ascii="Century Gothic" w:hAnsi="Century Gothic" w:cs="Calibri"/>
              <w:b/>
              <w:sz w:val="32"/>
              <w:lang w:eastAsia="ja-JP"/>
            </w:rPr>
          </w:pPr>
        </w:p>
        <w:p w14:paraId="1F444CAC" w14:textId="77777777" w:rsidR="007A0C11" w:rsidRPr="0074099B" w:rsidRDefault="007A0C11" w:rsidP="00E91232">
          <w:pPr>
            <w:spacing w:after="0" w:line="240" w:lineRule="auto"/>
            <w:rPr>
              <w:rFonts w:ascii="Century Gothic" w:hAnsi="Century Gothic" w:cs="Calibri"/>
              <w:b/>
              <w:sz w:val="32"/>
              <w:lang w:eastAsia="ja-JP"/>
            </w:rPr>
          </w:pPr>
        </w:p>
        <w:p w14:paraId="1A3E356F" w14:textId="77777777" w:rsidR="007A0C11" w:rsidRPr="0074099B" w:rsidRDefault="007A0C11" w:rsidP="00E91232">
          <w:pPr>
            <w:spacing w:after="0" w:line="240" w:lineRule="auto"/>
            <w:rPr>
              <w:rFonts w:ascii="Century Gothic" w:hAnsi="Century Gothic" w:cs="Calibri"/>
              <w:b/>
              <w:sz w:val="32"/>
              <w:lang w:eastAsia="ja-JP"/>
            </w:rPr>
          </w:pPr>
        </w:p>
        <w:p w14:paraId="5F9499B8" w14:textId="77777777" w:rsidR="007A0C11" w:rsidRPr="0074099B" w:rsidRDefault="007A0C11" w:rsidP="00E91232">
          <w:pPr>
            <w:spacing w:after="0" w:line="240" w:lineRule="auto"/>
            <w:rPr>
              <w:rFonts w:ascii="Century Gothic" w:hAnsi="Century Gothic" w:cs="Calibri"/>
              <w:b/>
              <w:sz w:val="32"/>
              <w:lang w:eastAsia="ja-JP"/>
            </w:rPr>
          </w:pPr>
        </w:p>
        <w:p w14:paraId="62DA2319" w14:textId="77777777" w:rsidR="007A0C11" w:rsidRPr="0074099B" w:rsidRDefault="007A0C11" w:rsidP="00396404">
          <w:pPr>
            <w:spacing w:after="0" w:line="240" w:lineRule="auto"/>
            <w:jc w:val="center"/>
            <w:rPr>
              <w:rFonts w:ascii="Century Gothic" w:eastAsiaTheme="majorEastAsia" w:hAnsi="Century Gothic" w:cs="Calibri"/>
              <w:bCs/>
              <w:color w:val="00B050"/>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74099B">
            <w:rPr>
              <w:rFonts w:ascii="Century Gothic" w:eastAsiaTheme="majorEastAsia" w:hAnsi="Century Gothic" w:cs="Calibri"/>
              <w:bCs/>
              <w:color w:val="00B050"/>
              <w:sz w:val="72"/>
              <w:szCs w:val="72"/>
              <w:lang w:eastAsia="ja-JP"/>
            </w:rPr>
            <w:t>The Linden Centre</w:t>
          </w:r>
        </w:p>
        <w:p w14:paraId="65816E91" w14:textId="77777777" w:rsidR="007A0C11" w:rsidRPr="0074099B" w:rsidRDefault="007A0C11" w:rsidP="0074099B">
          <w:pPr>
            <w:spacing w:after="0" w:line="240" w:lineRule="auto"/>
            <w:rPr>
              <w:rFonts w:ascii="Century Gothic" w:eastAsiaTheme="majorEastAsia" w:hAnsi="Century Gothic" w:cs="Calibri"/>
              <w:bCs/>
              <w:color w:val="7030A0"/>
              <w:sz w:val="72"/>
              <w:szCs w:val="72"/>
              <w:lang w:eastAsia="ja-JP"/>
            </w:rPr>
          </w:pPr>
        </w:p>
        <w:p w14:paraId="0D68B245" w14:textId="65A12821" w:rsidR="0074099B" w:rsidRPr="0074099B" w:rsidRDefault="007A0C11" w:rsidP="0074099B">
          <w:pPr>
            <w:jc w:val="center"/>
            <w:rPr>
              <w:rFonts w:ascii="Century Gothic" w:eastAsiaTheme="majorEastAsia" w:hAnsi="Century Gothic" w:cs="Arial"/>
              <w:color w:val="000000" w:themeColor="text1"/>
              <w:sz w:val="72"/>
              <w:szCs w:val="80"/>
              <w:lang w:eastAsia="ja-JP"/>
            </w:rPr>
          </w:pPr>
          <w:r w:rsidRPr="0074099B">
            <w:rPr>
              <w:rFonts w:ascii="Century Gothic" w:eastAsiaTheme="majorEastAsia" w:hAnsi="Century Gothic" w:cs="Arial"/>
              <w:color w:val="000000" w:themeColor="text1"/>
              <w:sz w:val="72"/>
              <w:szCs w:val="72"/>
              <w:lang w:eastAsia="ja-JP"/>
            </w:rPr>
            <w:t>Music Polic</w:t>
          </w:r>
          <w:r w:rsidR="0074099B" w:rsidRPr="0074099B">
            <w:rPr>
              <w:rFonts w:ascii="Century Gothic" w:eastAsiaTheme="majorEastAsia" w:hAnsi="Century Gothic" w:cs="Arial"/>
              <w:color w:val="000000" w:themeColor="text1"/>
              <w:sz w:val="72"/>
              <w:szCs w:val="72"/>
              <w:lang w:eastAsia="ja-JP"/>
            </w:rPr>
            <w:t>y</w:t>
          </w:r>
        </w:p>
        <w:tbl>
          <w:tblPr>
            <w:tblStyle w:val="TableGrid"/>
            <w:tblW w:w="0" w:type="auto"/>
            <w:tblLook w:val="04A0" w:firstRow="1" w:lastRow="0" w:firstColumn="1" w:lastColumn="0" w:noHBand="0" w:noVBand="1"/>
          </w:tblPr>
          <w:tblGrid>
            <w:gridCol w:w="3005"/>
            <w:gridCol w:w="3794"/>
            <w:gridCol w:w="2217"/>
          </w:tblGrid>
          <w:tr w:rsidR="0074099B" w:rsidRPr="0074099B" w14:paraId="7E384E90" w14:textId="77777777" w:rsidTr="004A171A">
            <w:tc>
              <w:tcPr>
                <w:tcW w:w="9016" w:type="dxa"/>
                <w:gridSpan w:val="3"/>
                <w:tcBorders>
                  <w:top w:val="single" w:sz="4" w:space="0" w:color="auto"/>
                  <w:left w:val="single" w:sz="4" w:space="0" w:color="auto"/>
                  <w:bottom w:val="single" w:sz="4" w:space="0" w:color="auto"/>
                  <w:right w:val="single" w:sz="4" w:space="0" w:color="auto"/>
                </w:tcBorders>
                <w:shd w:val="clear" w:color="auto" w:fill="E5F3C5"/>
                <w:hideMark/>
              </w:tcPr>
              <w:p w14:paraId="048BB200" w14:textId="77777777" w:rsidR="0074099B" w:rsidRPr="0074099B" w:rsidRDefault="0074099B" w:rsidP="004A171A">
                <w:pPr>
                  <w:rPr>
                    <w:rFonts w:ascii="Century Gothic" w:hAnsi="Century Gothic"/>
                  </w:rPr>
                </w:pPr>
                <w:r w:rsidRPr="0074099B">
                  <w:rPr>
                    <w:rFonts w:ascii="Century Gothic" w:hAnsi="Century Gothic"/>
                  </w:rPr>
                  <w:t xml:space="preserve">Signed by: </w:t>
                </w:r>
              </w:p>
            </w:tc>
          </w:tr>
          <w:tr w:rsidR="0074099B" w:rsidRPr="0074099B" w14:paraId="18731F0F" w14:textId="77777777" w:rsidTr="004A171A">
            <w:tc>
              <w:tcPr>
                <w:tcW w:w="3005" w:type="dxa"/>
                <w:tcBorders>
                  <w:top w:val="single" w:sz="4" w:space="0" w:color="auto"/>
                  <w:left w:val="single" w:sz="4" w:space="0" w:color="auto"/>
                  <w:bottom w:val="single" w:sz="4" w:space="0" w:color="auto"/>
                  <w:right w:val="single" w:sz="4" w:space="0" w:color="auto"/>
                </w:tcBorders>
                <w:shd w:val="clear" w:color="auto" w:fill="E5F3C5"/>
              </w:tcPr>
              <w:p w14:paraId="512ADCBA" w14:textId="77777777" w:rsidR="0074099B" w:rsidRPr="0074099B" w:rsidRDefault="0074099B" w:rsidP="004A171A">
                <w:pPr>
                  <w:rPr>
                    <w:rFonts w:ascii="Century Gothic" w:hAnsi="Century Gothic"/>
                  </w:rPr>
                </w:pPr>
              </w:p>
              <w:p w14:paraId="7462B37E" w14:textId="77777777" w:rsidR="0074099B" w:rsidRPr="0074099B" w:rsidRDefault="0074099B" w:rsidP="004A171A">
                <w:pPr>
                  <w:rPr>
                    <w:rFonts w:ascii="Century Gothic" w:hAnsi="Century Gothic"/>
                  </w:rPr>
                </w:pPr>
              </w:p>
              <w:p w14:paraId="098CE682" w14:textId="77777777" w:rsidR="0074099B" w:rsidRPr="0074099B" w:rsidRDefault="0074099B" w:rsidP="004A171A">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7D73B4E8" w14:textId="77777777" w:rsidR="0074099B" w:rsidRPr="0074099B" w:rsidRDefault="0074099B" w:rsidP="004A171A">
                <w:pPr>
                  <w:rPr>
                    <w:rFonts w:ascii="Century Gothic" w:hAnsi="Century Gothic"/>
                  </w:rPr>
                </w:pPr>
              </w:p>
              <w:p w14:paraId="5AF02483" w14:textId="77777777" w:rsidR="0074099B" w:rsidRPr="0074099B" w:rsidRDefault="0074099B" w:rsidP="004A171A">
                <w:pPr>
                  <w:rPr>
                    <w:rFonts w:ascii="Century Gothic" w:hAnsi="Century Gothic"/>
                  </w:rPr>
                </w:pPr>
                <w:r w:rsidRPr="0074099B">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49B595B9" w14:textId="77777777" w:rsidR="0074099B" w:rsidRPr="0074099B" w:rsidRDefault="0074099B" w:rsidP="004A171A">
                <w:pPr>
                  <w:rPr>
                    <w:rFonts w:ascii="Century Gothic" w:hAnsi="Century Gothic"/>
                  </w:rPr>
                </w:pPr>
              </w:p>
              <w:p w14:paraId="563DB5C5" w14:textId="77777777" w:rsidR="0074099B" w:rsidRPr="0074099B" w:rsidRDefault="0074099B" w:rsidP="004A171A">
                <w:pPr>
                  <w:rPr>
                    <w:rFonts w:ascii="Century Gothic" w:hAnsi="Century Gothic"/>
                  </w:rPr>
                </w:pPr>
                <w:r w:rsidRPr="0074099B">
                  <w:rPr>
                    <w:rFonts w:ascii="Century Gothic" w:hAnsi="Century Gothic"/>
                  </w:rPr>
                  <w:t xml:space="preserve">Date: </w:t>
                </w:r>
              </w:p>
            </w:tc>
          </w:tr>
          <w:tr w:rsidR="0074099B" w:rsidRPr="0074099B" w14:paraId="65FBAD31" w14:textId="77777777" w:rsidTr="004A171A">
            <w:tc>
              <w:tcPr>
                <w:tcW w:w="3005" w:type="dxa"/>
                <w:tcBorders>
                  <w:top w:val="single" w:sz="4" w:space="0" w:color="auto"/>
                  <w:left w:val="single" w:sz="4" w:space="0" w:color="auto"/>
                  <w:bottom w:val="single" w:sz="4" w:space="0" w:color="auto"/>
                  <w:right w:val="single" w:sz="4" w:space="0" w:color="auto"/>
                </w:tcBorders>
                <w:shd w:val="clear" w:color="auto" w:fill="E5F3C5"/>
              </w:tcPr>
              <w:p w14:paraId="137B49C9" w14:textId="77777777" w:rsidR="0074099B" w:rsidRPr="0074099B" w:rsidRDefault="0074099B" w:rsidP="004A171A">
                <w:pPr>
                  <w:rPr>
                    <w:rFonts w:ascii="Century Gothic" w:hAnsi="Century Gothic"/>
                  </w:rPr>
                </w:pPr>
              </w:p>
              <w:p w14:paraId="7BCA547F" w14:textId="77777777" w:rsidR="0074099B" w:rsidRPr="0074099B" w:rsidRDefault="0074099B" w:rsidP="004A171A">
                <w:pPr>
                  <w:rPr>
                    <w:rFonts w:ascii="Century Gothic" w:hAnsi="Century Gothic"/>
                  </w:rPr>
                </w:pPr>
              </w:p>
              <w:p w14:paraId="1C1879FC" w14:textId="77777777" w:rsidR="0074099B" w:rsidRPr="0074099B" w:rsidRDefault="0074099B" w:rsidP="004A171A">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720C771C" w14:textId="77777777" w:rsidR="0074099B" w:rsidRPr="0074099B" w:rsidRDefault="0074099B" w:rsidP="004A171A">
                <w:pPr>
                  <w:rPr>
                    <w:rFonts w:ascii="Century Gothic" w:hAnsi="Century Gothic"/>
                  </w:rPr>
                </w:pPr>
              </w:p>
              <w:p w14:paraId="634260B6" w14:textId="77777777" w:rsidR="0074099B" w:rsidRPr="0074099B" w:rsidRDefault="0074099B" w:rsidP="004A171A">
                <w:pPr>
                  <w:rPr>
                    <w:rFonts w:ascii="Century Gothic" w:hAnsi="Century Gothic"/>
                  </w:rPr>
                </w:pPr>
                <w:r w:rsidRPr="0074099B">
                  <w:rPr>
                    <w:rFonts w:ascii="Century Gothic" w:hAnsi="Century Gothic"/>
                  </w:rPr>
                  <w:t xml:space="preserve">Chair of Management Committee </w:t>
                </w:r>
              </w:p>
              <w:p w14:paraId="0485038F" w14:textId="77777777" w:rsidR="0074099B" w:rsidRPr="0074099B" w:rsidRDefault="0074099B" w:rsidP="004A171A">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7DE62577" w14:textId="77777777" w:rsidR="0074099B" w:rsidRPr="0074099B" w:rsidRDefault="0074099B" w:rsidP="004A171A">
                <w:pPr>
                  <w:rPr>
                    <w:rFonts w:ascii="Century Gothic" w:hAnsi="Century Gothic"/>
                  </w:rPr>
                </w:pPr>
              </w:p>
              <w:p w14:paraId="01383FFE" w14:textId="77777777" w:rsidR="0074099B" w:rsidRPr="0074099B" w:rsidRDefault="0074099B" w:rsidP="004A171A">
                <w:pPr>
                  <w:rPr>
                    <w:rFonts w:ascii="Century Gothic" w:hAnsi="Century Gothic"/>
                  </w:rPr>
                </w:pPr>
                <w:r w:rsidRPr="0074099B">
                  <w:rPr>
                    <w:rFonts w:ascii="Century Gothic" w:hAnsi="Century Gothic"/>
                  </w:rPr>
                  <w:t xml:space="preserve">Date </w:t>
                </w:r>
              </w:p>
            </w:tc>
          </w:tr>
        </w:tbl>
        <w:p w14:paraId="03301A4E" w14:textId="77777777" w:rsidR="0074099B" w:rsidRPr="0074099B" w:rsidRDefault="0074099B" w:rsidP="0074099B">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3B529A" w:rsidRPr="0074099B" w14:paraId="5F39A750" w14:textId="77777777" w:rsidTr="003B529A">
            <w:tc>
              <w:tcPr>
                <w:tcW w:w="2011" w:type="dxa"/>
                <w:tcBorders>
                  <w:top w:val="single" w:sz="4" w:space="0" w:color="auto"/>
                  <w:left w:val="single" w:sz="4" w:space="0" w:color="auto"/>
                  <w:bottom w:val="single" w:sz="4" w:space="0" w:color="auto"/>
                  <w:right w:val="single" w:sz="4" w:space="0" w:color="auto"/>
                </w:tcBorders>
                <w:shd w:val="clear" w:color="auto" w:fill="E5F3C5"/>
              </w:tcPr>
              <w:p w14:paraId="676DD7AF" w14:textId="77777777" w:rsidR="003B529A" w:rsidRPr="0074099B" w:rsidRDefault="003B529A" w:rsidP="003B529A">
                <w:pPr>
                  <w:rPr>
                    <w:rFonts w:ascii="Century Gothic" w:hAnsi="Century Gothic"/>
                  </w:rPr>
                </w:pPr>
              </w:p>
              <w:p w14:paraId="7BF83B00" w14:textId="77777777" w:rsidR="003B529A" w:rsidRPr="0074099B" w:rsidRDefault="003B529A" w:rsidP="003B529A">
                <w:pPr>
                  <w:rPr>
                    <w:rFonts w:ascii="Century Gothic" w:hAnsi="Century Gothic"/>
                  </w:rPr>
                </w:pPr>
                <w:r w:rsidRPr="0074099B">
                  <w:rPr>
                    <w:rFonts w:ascii="Century Gothic" w:hAnsi="Century Gothic"/>
                  </w:rPr>
                  <w:t>Last Updated</w:t>
                </w:r>
              </w:p>
              <w:p w14:paraId="7CFC6B74" w14:textId="77777777" w:rsidR="003B529A" w:rsidRPr="0074099B" w:rsidRDefault="003B529A" w:rsidP="003B529A">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58BA7672" w14:textId="4D000401" w:rsidR="003B529A" w:rsidRPr="005C2E83" w:rsidRDefault="003B529A" w:rsidP="003B529A">
                <w:pPr>
                  <w:rPr>
                    <w:rFonts w:ascii="Century Gothic" w:hAnsi="Century Gothic"/>
                  </w:rPr>
                </w:pPr>
                <w:r>
                  <w:rPr>
                    <w:rFonts w:ascii="Century Gothic" w:hAnsi="Century Gothic"/>
                  </w:rPr>
                  <w:t>01/09/2024</w:t>
                </w:r>
              </w:p>
            </w:tc>
          </w:tr>
          <w:tr w:rsidR="003B529A" w:rsidRPr="0074099B" w14:paraId="3E22A9F2" w14:textId="77777777" w:rsidTr="003B529A">
            <w:tc>
              <w:tcPr>
                <w:tcW w:w="2011" w:type="dxa"/>
                <w:tcBorders>
                  <w:top w:val="single" w:sz="4" w:space="0" w:color="auto"/>
                  <w:left w:val="single" w:sz="4" w:space="0" w:color="auto"/>
                  <w:bottom w:val="single" w:sz="4" w:space="0" w:color="auto"/>
                  <w:right w:val="single" w:sz="4" w:space="0" w:color="auto"/>
                </w:tcBorders>
                <w:shd w:val="clear" w:color="auto" w:fill="E5F3C5"/>
              </w:tcPr>
              <w:p w14:paraId="41D48DAA" w14:textId="77777777" w:rsidR="003B529A" w:rsidRPr="0074099B" w:rsidRDefault="003B529A" w:rsidP="003B529A">
                <w:pPr>
                  <w:rPr>
                    <w:rFonts w:ascii="Century Gothic" w:hAnsi="Century Gothic"/>
                  </w:rPr>
                </w:pPr>
              </w:p>
              <w:p w14:paraId="124B984A" w14:textId="77777777" w:rsidR="003B529A" w:rsidRPr="0074099B" w:rsidRDefault="003B529A" w:rsidP="003B529A">
                <w:pPr>
                  <w:rPr>
                    <w:rFonts w:ascii="Century Gothic" w:hAnsi="Century Gothic"/>
                  </w:rPr>
                </w:pPr>
                <w:r w:rsidRPr="0074099B">
                  <w:rPr>
                    <w:rFonts w:ascii="Century Gothic" w:hAnsi="Century Gothic"/>
                  </w:rPr>
                  <w:t>Review Due:</w:t>
                </w:r>
              </w:p>
              <w:p w14:paraId="791E0713" w14:textId="77777777" w:rsidR="003B529A" w:rsidRPr="0074099B" w:rsidRDefault="003B529A" w:rsidP="003B529A">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7DF8E992" w14:textId="14A668E4" w:rsidR="003B529A" w:rsidRPr="005C2E83" w:rsidRDefault="003B529A" w:rsidP="003B529A">
                <w:pPr>
                  <w:rPr>
                    <w:rFonts w:ascii="Century Gothic" w:hAnsi="Century Gothic"/>
                  </w:rPr>
                </w:pPr>
                <w:r>
                  <w:rPr>
                    <w:rFonts w:ascii="Century Gothic" w:hAnsi="Century Gothic"/>
                  </w:rPr>
                  <w:t>01/09/2027</w:t>
                </w:r>
              </w:p>
            </w:tc>
          </w:tr>
        </w:tbl>
        <w:p w14:paraId="1AEE474F" w14:textId="683FD877" w:rsidR="007A0C11" w:rsidRPr="0074099B" w:rsidRDefault="003B529A" w:rsidP="0074099B">
          <w:pPr>
            <w:spacing w:after="0"/>
            <w:jc w:val="both"/>
            <w:rPr>
              <w:rFonts w:ascii="Century Gothic" w:hAnsi="Century Gothic" w:cs="Arial"/>
            </w:rPr>
          </w:pPr>
        </w:p>
      </w:sdtContent>
    </w:sdt>
    <w:p w14:paraId="373F6ADD" w14:textId="77777777" w:rsidR="0074099B" w:rsidRPr="0074099B" w:rsidRDefault="0074099B" w:rsidP="0068728F">
      <w:pPr>
        <w:pStyle w:val="ListParagraph"/>
        <w:spacing w:before="120" w:after="120" w:line="320" w:lineRule="exact"/>
        <w:ind w:left="360"/>
        <w:jc w:val="both"/>
        <w:rPr>
          <w:rFonts w:ascii="Century Gothic" w:hAnsi="Century Gothic"/>
          <w:b/>
          <w:sz w:val="28"/>
        </w:rPr>
      </w:pPr>
    </w:p>
    <w:p w14:paraId="634E601C" w14:textId="728D7145" w:rsidR="00BF3320" w:rsidRPr="0074099B" w:rsidRDefault="00BF3320" w:rsidP="0068728F">
      <w:pPr>
        <w:pStyle w:val="ListParagraph"/>
        <w:spacing w:before="120" w:after="120" w:line="320" w:lineRule="exact"/>
        <w:ind w:left="360"/>
        <w:jc w:val="both"/>
        <w:rPr>
          <w:rFonts w:ascii="Century Gothic" w:hAnsi="Century Gothic"/>
          <w:b/>
          <w:sz w:val="28"/>
        </w:rPr>
      </w:pPr>
      <w:r w:rsidRPr="0074099B">
        <w:rPr>
          <w:rFonts w:ascii="Century Gothic" w:hAnsi="Century Gothic"/>
          <w:b/>
          <w:sz w:val="28"/>
        </w:rPr>
        <w:lastRenderedPageBreak/>
        <w:t>Contents:</w:t>
      </w:r>
    </w:p>
    <w:p w14:paraId="50CA09AF" w14:textId="77777777" w:rsidR="00BF3320" w:rsidRPr="0074099B" w:rsidRDefault="00BF3320" w:rsidP="0068728F">
      <w:pPr>
        <w:spacing w:before="120" w:after="120" w:line="320" w:lineRule="exact"/>
        <w:ind w:left="360"/>
        <w:jc w:val="both"/>
        <w:rPr>
          <w:rStyle w:val="Hyperlink"/>
          <w:rFonts w:ascii="Century Gothic" w:hAnsi="Century Gothic" w:cs="Arial"/>
          <w:color w:val="000000" w:themeColor="text1"/>
          <w:u w:val="none"/>
        </w:rPr>
      </w:pPr>
      <w:r w:rsidRPr="0074099B">
        <w:rPr>
          <w:rFonts w:ascii="Century Gothic" w:hAnsi="Century Gothic" w:cs="Arial"/>
          <w:color w:val="000000" w:themeColor="text1"/>
        </w:rPr>
        <w:fldChar w:fldCharType="begin"/>
      </w:r>
      <w:r w:rsidRPr="0074099B">
        <w:rPr>
          <w:rFonts w:ascii="Century Gothic" w:hAnsi="Century Gothic" w:cs="Arial"/>
          <w:color w:val="000000" w:themeColor="text1"/>
        </w:rPr>
        <w:instrText>HYPERLINK  \l "_Statement_of_intent_1"</w:instrText>
      </w:r>
      <w:r w:rsidRPr="0074099B">
        <w:rPr>
          <w:rFonts w:ascii="Century Gothic" w:hAnsi="Century Gothic" w:cs="Arial"/>
          <w:color w:val="000000" w:themeColor="text1"/>
        </w:rPr>
      </w:r>
      <w:r w:rsidRPr="0074099B">
        <w:rPr>
          <w:rFonts w:ascii="Century Gothic" w:hAnsi="Century Gothic" w:cs="Arial"/>
          <w:color w:val="000000" w:themeColor="text1"/>
        </w:rPr>
        <w:fldChar w:fldCharType="separate"/>
      </w:r>
      <w:r w:rsidRPr="0074099B">
        <w:rPr>
          <w:rStyle w:val="Hyperlink"/>
          <w:rFonts w:ascii="Century Gothic" w:hAnsi="Century Gothic" w:cs="Arial"/>
          <w:color w:val="000000" w:themeColor="text1"/>
          <w:u w:val="none"/>
        </w:rPr>
        <w:t>Statement of intent</w:t>
      </w:r>
    </w:p>
    <w:p w14:paraId="71E24D8C" w14:textId="77777777" w:rsidR="00BF3320" w:rsidRPr="0074099B" w:rsidRDefault="00BF3320"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r w:rsidRPr="0074099B">
        <w:rPr>
          <w:rFonts w:ascii="Century Gothic" w:hAnsi="Century Gothic" w:cs="Arial"/>
          <w:color w:val="000000" w:themeColor="text1"/>
        </w:rPr>
        <w:fldChar w:fldCharType="end"/>
      </w:r>
      <w:hyperlink w:anchor="_Legal_framework" w:history="1">
        <w:r w:rsidRPr="0074099B">
          <w:rPr>
            <w:rStyle w:val="Hyperlink"/>
            <w:rFonts w:ascii="Century Gothic" w:hAnsi="Century Gothic" w:cs="Arial"/>
            <w:color w:val="000000" w:themeColor="text1"/>
            <w:u w:val="none"/>
          </w:rPr>
          <w:t>Legal framework</w:t>
        </w:r>
      </w:hyperlink>
      <w:bookmarkStart w:id="4" w:name="_Statement_of_intent"/>
      <w:bookmarkEnd w:id="4"/>
    </w:p>
    <w:p w14:paraId="11C5DEEF"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Roles_and_responsibilities" w:history="1">
        <w:r w:rsidR="00BF3320" w:rsidRPr="0074099B">
          <w:rPr>
            <w:rStyle w:val="Hyperlink"/>
            <w:rFonts w:ascii="Century Gothic" w:hAnsi="Century Gothic" w:cs="Arial"/>
            <w:color w:val="000000" w:themeColor="text1"/>
            <w:u w:val="none"/>
          </w:rPr>
          <w:t>Roles and responsibilities</w:t>
        </w:r>
      </w:hyperlink>
    </w:p>
    <w:p w14:paraId="6F064007"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Early_years_foundation" w:history="1">
        <w:r w:rsidR="00BF3320" w:rsidRPr="0074099B">
          <w:rPr>
            <w:rStyle w:val="Hyperlink"/>
            <w:rFonts w:ascii="Century Gothic" w:hAnsi="Century Gothic" w:cs="Arial"/>
            <w:color w:val="000000" w:themeColor="text1"/>
            <w:u w:val="none"/>
          </w:rPr>
          <w:t>Early years foundation stage (EYFS)</w:t>
        </w:r>
      </w:hyperlink>
    </w:p>
    <w:p w14:paraId="5DD33823"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National_curriculum" w:history="1">
        <w:r w:rsidR="00BF3320" w:rsidRPr="0074099B">
          <w:rPr>
            <w:rStyle w:val="Hyperlink"/>
            <w:rFonts w:ascii="Century Gothic" w:hAnsi="Century Gothic" w:cs="Arial"/>
            <w:color w:val="000000" w:themeColor="text1"/>
            <w:u w:val="none"/>
          </w:rPr>
          <w:t>National curriculum</w:t>
        </w:r>
      </w:hyperlink>
    </w:p>
    <w:p w14:paraId="0B1D90A0"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Cross-curricular_links" w:history="1">
        <w:r w:rsidR="00BF3320" w:rsidRPr="0074099B">
          <w:rPr>
            <w:rStyle w:val="Hyperlink"/>
            <w:rFonts w:ascii="Century Gothic" w:hAnsi="Century Gothic" w:cs="Arial"/>
            <w:color w:val="000000" w:themeColor="text1"/>
            <w:u w:val="none"/>
          </w:rPr>
          <w:t>Cross-curricular links</w:t>
        </w:r>
      </w:hyperlink>
    </w:p>
    <w:p w14:paraId="084211E9"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Teaching_and_learning" w:history="1">
        <w:r w:rsidR="00BF3320" w:rsidRPr="0074099B">
          <w:rPr>
            <w:rStyle w:val="Hyperlink"/>
            <w:rFonts w:ascii="Century Gothic" w:hAnsi="Century Gothic" w:cs="Arial"/>
            <w:color w:val="000000" w:themeColor="text1"/>
            <w:u w:val="none"/>
          </w:rPr>
          <w:t>Teaching and learning</w:t>
        </w:r>
      </w:hyperlink>
    </w:p>
    <w:p w14:paraId="69B5CB91"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Planning" w:history="1">
        <w:r w:rsidR="00BF3320" w:rsidRPr="0074099B">
          <w:rPr>
            <w:rStyle w:val="Hyperlink"/>
            <w:rFonts w:ascii="Century Gothic" w:hAnsi="Century Gothic" w:cs="Arial"/>
            <w:color w:val="000000" w:themeColor="text1"/>
            <w:u w:val="none"/>
          </w:rPr>
          <w:t>Planning</w:t>
        </w:r>
      </w:hyperlink>
      <w:r w:rsidR="00BF3320" w:rsidRPr="0074099B">
        <w:rPr>
          <w:rStyle w:val="Hyperlink"/>
          <w:rFonts w:ascii="Century Gothic" w:hAnsi="Century Gothic" w:cs="Arial"/>
          <w:color w:val="000000" w:themeColor="text1"/>
          <w:u w:val="none"/>
        </w:rPr>
        <w:t xml:space="preserve"> </w:t>
      </w:r>
    </w:p>
    <w:p w14:paraId="7E4F7527"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Assessment_and_reporting" w:history="1">
        <w:r w:rsidR="00BF3320" w:rsidRPr="0074099B">
          <w:rPr>
            <w:rStyle w:val="Hyperlink"/>
            <w:rFonts w:ascii="Century Gothic" w:hAnsi="Century Gothic" w:cs="Arial"/>
            <w:color w:val="000000" w:themeColor="text1"/>
            <w:u w:val="none"/>
          </w:rPr>
          <w:t>Assessment and reporting</w:t>
        </w:r>
      </w:hyperlink>
    </w:p>
    <w:p w14:paraId="494E668F"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Musical_events_and" w:history="1">
        <w:r w:rsidR="00BF3320" w:rsidRPr="0074099B">
          <w:rPr>
            <w:rStyle w:val="Hyperlink"/>
            <w:rFonts w:ascii="Century Gothic" w:hAnsi="Century Gothic" w:cs="Arial"/>
            <w:color w:val="000000" w:themeColor="text1"/>
            <w:u w:val="none"/>
          </w:rPr>
          <w:t>Musical events and opportunities</w:t>
        </w:r>
      </w:hyperlink>
    </w:p>
    <w:p w14:paraId="5FC14C7F"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Resources" w:history="1">
        <w:r w:rsidR="00BF3320" w:rsidRPr="0074099B">
          <w:rPr>
            <w:rStyle w:val="Hyperlink"/>
            <w:rFonts w:ascii="Century Gothic" w:hAnsi="Century Gothic" w:cs="Arial"/>
            <w:color w:val="000000" w:themeColor="text1"/>
            <w:u w:val="none"/>
          </w:rPr>
          <w:t>Resources</w:t>
        </w:r>
      </w:hyperlink>
    </w:p>
    <w:p w14:paraId="15A08818"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Equal_opportunities" w:history="1">
        <w:r w:rsidR="00BF3320" w:rsidRPr="0074099B">
          <w:rPr>
            <w:rStyle w:val="Hyperlink"/>
            <w:rFonts w:ascii="Century Gothic" w:hAnsi="Century Gothic" w:cs="Arial"/>
            <w:color w:val="000000" w:themeColor="text1"/>
            <w:u w:val="none"/>
          </w:rPr>
          <w:t>Equal opportunities</w:t>
        </w:r>
      </w:hyperlink>
    </w:p>
    <w:p w14:paraId="4A91C008" w14:textId="77777777" w:rsidR="00BF3320" w:rsidRPr="0074099B" w:rsidRDefault="003B529A" w:rsidP="00FF7E1A">
      <w:pPr>
        <w:pStyle w:val="ListParagraph"/>
        <w:numPr>
          <w:ilvl w:val="0"/>
          <w:numId w:val="1"/>
        </w:numPr>
        <w:spacing w:before="120" w:after="120" w:line="320" w:lineRule="exact"/>
        <w:ind w:left="1134" w:hanging="425"/>
        <w:jc w:val="both"/>
        <w:rPr>
          <w:rStyle w:val="Hyperlink"/>
          <w:rFonts w:ascii="Century Gothic" w:hAnsi="Century Gothic"/>
          <w:color w:val="000000" w:themeColor="text1"/>
          <w:u w:val="none"/>
        </w:rPr>
      </w:pPr>
      <w:hyperlink w:anchor="_Monitoring_and_review" w:history="1">
        <w:r w:rsidR="00BF3320" w:rsidRPr="0074099B">
          <w:rPr>
            <w:rStyle w:val="Hyperlink"/>
            <w:rFonts w:ascii="Century Gothic" w:hAnsi="Century Gothic" w:cs="Arial"/>
            <w:color w:val="000000" w:themeColor="text1"/>
            <w:u w:val="none"/>
          </w:rPr>
          <w:t>Monitoring and review</w:t>
        </w:r>
      </w:hyperlink>
    </w:p>
    <w:p w14:paraId="5480DF67" w14:textId="77777777" w:rsidR="00BF3320" w:rsidRPr="0074099B" w:rsidRDefault="00BF3320" w:rsidP="00451DDD">
      <w:pPr>
        <w:spacing w:before="120" w:after="120" w:line="320" w:lineRule="exact"/>
        <w:jc w:val="both"/>
        <w:rPr>
          <w:rFonts w:ascii="Century Gothic" w:hAnsi="Century Gothic"/>
        </w:rPr>
        <w:sectPr w:rsidR="00BF3320" w:rsidRPr="0074099B" w:rsidSect="007A0C11">
          <w:headerReference w:type="even" r:id="rId12"/>
          <w:headerReference w:type="default" r:id="rId13"/>
          <w:headerReference w:type="first" r:id="rId14"/>
          <w:footerReference w:type="first" r:id="rId15"/>
          <w:pgSz w:w="11906" w:h="16838"/>
          <w:pgMar w:top="1440" w:right="1440" w:bottom="1440" w:left="1440" w:header="709" w:footer="709" w:gutter="0"/>
          <w:pgBorders w:offsetFrom="page">
            <w:top w:val="single" w:sz="36" w:space="24" w:color="C5E0B3" w:themeColor="accent6" w:themeTint="66"/>
            <w:left w:val="single" w:sz="36" w:space="24" w:color="C5E0B3" w:themeColor="accent6" w:themeTint="66"/>
            <w:bottom w:val="single" w:sz="36" w:space="24" w:color="C5E0B3" w:themeColor="accent6" w:themeTint="66"/>
            <w:right w:val="single" w:sz="36" w:space="24" w:color="C5E0B3" w:themeColor="accent6" w:themeTint="66"/>
          </w:pgBorders>
          <w:pgNumType w:start="0"/>
          <w:cols w:space="708"/>
          <w:titlePg/>
          <w:docGrid w:linePitch="360"/>
        </w:sectPr>
      </w:pPr>
    </w:p>
    <w:p w14:paraId="6F074CDB" w14:textId="77777777" w:rsidR="00BF3320" w:rsidRPr="0074099B" w:rsidRDefault="00BF3320" w:rsidP="00F36C30">
      <w:pPr>
        <w:pStyle w:val="Heading2"/>
        <w:numPr>
          <w:ilvl w:val="0"/>
          <w:numId w:val="0"/>
        </w:numPr>
        <w:spacing w:after="240"/>
        <w:ind w:left="578" w:hanging="578"/>
        <w:jc w:val="both"/>
        <w:rPr>
          <w:rFonts w:ascii="Century Gothic" w:hAnsi="Century Gothic"/>
          <w:bCs/>
          <w:color w:val="000000" w:themeColor="text1"/>
          <w:sz w:val="22"/>
          <w:szCs w:val="22"/>
        </w:rPr>
      </w:pPr>
      <w:bookmarkStart w:id="5" w:name="_Statement_of_intent_1"/>
      <w:bookmarkStart w:id="6" w:name="statment"/>
      <w:bookmarkStart w:id="7" w:name="statement"/>
      <w:bookmarkEnd w:id="5"/>
      <w:r w:rsidRPr="0074099B">
        <w:rPr>
          <w:rFonts w:ascii="Century Gothic" w:hAnsi="Century Gothic"/>
          <w:bCs/>
          <w:color w:val="000000" w:themeColor="text1"/>
          <w:sz w:val="22"/>
          <w:szCs w:val="22"/>
        </w:rPr>
        <w:lastRenderedPageBreak/>
        <w:t xml:space="preserve">Statement of intent </w:t>
      </w:r>
    </w:p>
    <w:bookmarkEnd w:id="6"/>
    <w:bookmarkEnd w:id="7"/>
    <w:p w14:paraId="061C509E" w14:textId="77777777" w:rsidR="00BF3320" w:rsidRPr="0074099B" w:rsidRDefault="00BF3320" w:rsidP="003572E2">
      <w:pPr>
        <w:jc w:val="both"/>
        <w:rPr>
          <w:rFonts w:ascii="Century Gothic" w:hAnsi="Century Gothic"/>
          <w:bCs/>
          <w:color w:val="000000" w:themeColor="text1"/>
        </w:rPr>
      </w:pPr>
    </w:p>
    <w:p w14:paraId="074D75F9" w14:textId="2238841B" w:rsidR="00BF3320" w:rsidRPr="0074099B" w:rsidRDefault="00664790" w:rsidP="00056B21">
      <w:pPr>
        <w:jc w:val="both"/>
        <w:rPr>
          <w:rFonts w:ascii="Century Gothic" w:hAnsi="Century Gothic"/>
          <w:bCs/>
          <w:color w:val="000000" w:themeColor="text1"/>
        </w:rPr>
      </w:pPr>
      <w:r w:rsidRPr="0074099B">
        <w:rPr>
          <w:rFonts w:ascii="Century Gothic" w:hAnsi="Century Gothic"/>
          <w:bCs/>
          <w:color w:val="000000" w:themeColor="text1"/>
        </w:rPr>
        <w:t xml:space="preserve">The Linden Centre </w:t>
      </w:r>
      <w:r w:rsidR="00BF3320" w:rsidRPr="0074099B">
        <w:rPr>
          <w:rFonts w:ascii="Century Gothic" w:hAnsi="Century Gothic"/>
          <w:bCs/>
          <w:color w:val="000000" w:themeColor="text1"/>
        </w:rPr>
        <w:t xml:space="preserve">understands that music can inspire and motivate </w:t>
      </w:r>
      <w:r w:rsidR="00027CBA" w:rsidRPr="0074099B">
        <w:rPr>
          <w:rFonts w:ascii="Century Gothic" w:hAnsi="Century Gothic"/>
          <w:bCs/>
          <w:color w:val="000000" w:themeColor="text1"/>
        </w:rPr>
        <w:t>children and</w:t>
      </w:r>
      <w:r w:rsidR="00BF3320" w:rsidRPr="0074099B">
        <w:rPr>
          <w:rFonts w:ascii="Century Gothic" w:hAnsi="Century Gothic"/>
          <w:bCs/>
          <w:color w:val="000000" w:themeColor="text1"/>
        </w:rPr>
        <w:t xml:space="preserve"> play an important role in their personal development. Music can also help children develop a greater appreciation of the world we live in, by understanding different cultures and societies through music.</w:t>
      </w:r>
    </w:p>
    <w:p w14:paraId="41B38A41" w14:textId="77777777" w:rsidR="00BF3320" w:rsidRPr="0074099B" w:rsidRDefault="00BF3320" w:rsidP="00056B21">
      <w:pPr>
        <w:jc w:val="both"/>
        <w:rPr>
          <w:rFonts w:ascii="Century Gothic" w:hAnsi="Century Gothic"/>
          <w:bCs/>
          <w:color w:val="000000" w:themeColor="text1"/>
        </w:rPr>
      </w:pPr>
    </w:p>
    <w:p w14:paraId="1FCBAD51" w14:textId="5B5A1490" w:rsidR="00BF3320" w:rsidRPr="0074099B" w:rsidRDefault="00664790" w:rsidP="00925722">
      <w:pPr>
        <w:jc w:val="both"/>
        <w:rPr>
          <w:rFonts w:ascii="Century Gothic" w:hAnsi="Century Gothic"/>
          <w:bCs/>
          <w:color w:val="000000" w:themeColor="text1"/>
        </w:rPr>
      </w:pPr>
      <w:r w:rsidRPr="0074099B">
        <w:rPr>
          <w:rFonts w:ascii="Century Gothic" w:hAnsi="Century Gothic"/>
          <w:bCs/>
          <w:color w:val="000000" w:themeColor="text1"/>
        </w:rPr>
        <w:t xml:space="preserve">The Linden Centre </w:t>
      </w:r>
      <w:r w:rsidR="00BF3320" w:rsidRPr="0074099B">
        <w:rPr>
          <w:rFonts w:ascii="Century Gothic" w:hAnsi="Century Gothic"/>
          <w:bCs/>
          <w:color w:val="000000" w:themeColor="text1"/>
        </w:rPr>
        <w:t>delivers a broad and balanced music curriculum, in line with national requirements, which enables pupils to:</w:t>
      </w:r>
    </w:p>
    <w:p w14:paraId="63C4BDC3" w14:textId="77777777" w:rsidR="00BF3320" w:rsidRPr="0074099B" w:rsidRDefault="00BF3320" w:rsidP="00925722">
      <w:pPr>
        <w:jc w:val="both"/>
        <w:rPr>
          <w:rFonts w:ascii="Century Gothic" w:hAnsi="Century Gothic"/>
          <w:bCs/>
          <w:color w:val="000000" w:themeColor="text1"/>
        </w:rPr>
      </w:pPr>
    </w:p>
    <w:p w14:paraId="0DB0CAAB" w14:textId="53BF98AB" w:rsidR="00BF3320" w:rsidRPr="0074099B" w:rsidRDefault="00BF3320" w:rsidP="00BB2323">
      <w:pPr>
        <w:pStyle w:val="ListParagraph"/>
        <w:numPr>
          <w:ilvl w:val="0"/>
          <w:numId w:val="10"/>
        </w:numPr>
        <w:jc w:val="both"/>
        <w:rPr>
          <w:rFonts w:ascii="Century Gothic" w:hAnsi="Century Gothic"/>
          <w:bCs/>
          <w:color w:val="000000" w:themeColor="text1"/>
        </w:rPr>
      </w:pPr>
      <w:r w:rsidRPr="0074099B">
        <w:rPr>
          <w:rFonts w:ascii="Century Gothic" w:hAnsi="Century Gothic"/>
          <w:bCs/>
          <w:color w:val="000000" w:themeColor="text1"/>
        </w:rPr>
        <w:t xml:space="preserve">Perform, listen to, </w:t>
      </w:r>
      <w:r w:rsidR="00027CBA" w:rsidRPr="0074099B">
        <w:rPr>
          <w:rFonts w:ascii="Century Gothic" w:hAnsi="Century Gothic"/>
          <w:bCs/>
          <w:color w:val="000000" w:themeColor="text1"/>
        </w:rPr>
        <w:t>review,</w:t>
      </w:r>
      <w:r w:rsidRPr="0074099B">
        <w:rPr>
          <w:rFonts w:ascii="Century Gothic" w:hAnsi="Century Gothic"/>
          <w:bCs/>
          <w:color w:val="000000" w:themeColor="text1"/>
        </w:rPr>
        <w:t xml:space="preserve"> and evaluate music across a range of historical periods, genres styles and traditions, including the works of the great composers and musicians.</w:t>
      </w:r>
    </w:p>
    <w:p w14:paraId="525BBA04" w14:textId="77777777" w:rsidR="00BF3320" w:rsidRPr="0074099B" w:rsidRDefault="00BF3320" w:rsidP="00BB2323">
      <w:pPr>
        <w:pStyle w:val="ListParagraph"/>
        <w:numPr>
          <w:ilvl w:val="0"/>
          <w:numId w:val="10"/>
        </w:numPr>
        <w:jc w:val="both"/>
        <w:rPr>
          <w:rFonts w:ascii="Century Gothic" w:hAnsi="Century Gothic"/>
          <w:bCs/>
          <w:color w:val="000000" w:themeColor="text1"/>
        </w:rPr>
      </w:pPr>
      <w:r w:rsidRPr="0074099B">
        <w:rPr>
          <w:rFonts w:ascii="Century Gothic" w:hAnsi="Century Gothic"/>
          <w:bCs/>
          <w:color w:val="000000" w:themeColor="text1"/>
        </w:rPr>
        <w:t>Learn to sing and use their voices.</w:t>
      </w:r>
    </w:p>
    <w:p w14:paraId="23FC18A0" w14:textId="77777777" w:rsidR="00BF3320" w:rsidRPr="0074099B" w:rsidRDefault="00BF3320" w:rsidP="00BB2323">
      <w:pPr>
        <w:pStyle w:val="ListParagraph"/>
        <w:numPr>
          <w:ilvl w:val="0"/>
          <w:numId w:val="10"/>
        </w:numPr>
        <w:jc w:val="both"/>
        <w:rPr>
          <w:rFonts w:ascii="Century Gothic" w:hAnsi="Century Gothic"/>
          <w:bCs/>
          <w:color w:val="000000" w:themeColor="text1"/>
        </w:rPr>
      </w:pPr>
      <w:r w:rsidRPr="0074099B">
        <w:rPr>
          <w:rFonts w:ascii="Century Gothic" w:hAnsi="Century Gothic"/>
          <w:bCs/>
          <w:color w:val="000000" w:themeColor="text1"/>
        </w:rPr>
        <w:t>Create and compose music on their own and alongside their peers.</w:t>
      </w:r>
    </w:p>
    <w:p w14:paraId="19497E8E" w14:textId="3FFD14DE" w:rsidR="00BF3320" w:rsidRPr="0074099B" w:rsidRDefault="00027CBA" w:rsidP="00BB2323">
      <w:pPr>
        <w:pStyle w:val="ListParagraph"/>
        <w:numPr>
          <w:ilvl w:val="0"/>
          <w:numId w:val="10"/>
        </w:numPr>
        <w:jc w:val="both"/>
        <w:rPr>
          <w:rFonts w:ascii="Century Gothic" w:hAnsi="Century Gothic"/>
          <w:bCs/>
          <w:color w:val="000000" w:themeColor="text1"/>
        </w:rPr>
      </w:pPr>
      <w:r w:rsidRPr="0074099B">
        <w:rPr>
          <w:rFonts w:ascii="Century Gothic" w:hAnsi="Century Gothic"/>
          <w:bCs/>
          <w:color w:val="000000" w:themeColor="text1"/>
        </w:rPr>
        <w:t>Can</w:t>
      </w:r>
      <w:r w:rsidR="00BF3320" w:rsidRPr="0074099B">
        <w:rPr>
          <w:rFonts w:ascii="Century Gothic" w:hAnsi="Century Gothic"/>
          <w:bCs/>
          <w:color w:val="000000" w:themeColor="text1"/>
        </w:rPr>
        <w:t xml:space="preserve"> learn a musical instrument, use technology properly and to progress to the next level of musical excellence.</w:t>
      </w:r>
    </w:p>
    <w:p w14:paraId="3388CB8D" w14:textId="175302A6" w:rsidR="00BF3320" w:rsidRPr="0074099B" w:rsidRDefault="00BF3320" w:rsidP="00BB2323">
      <w:pPr>
        <w:pStyle w:val="ListParagraph"/>
        <w:numPr>
          <w:ilvl w:val="0"/>
          <w:numId w:val="10"/>
        </w:numPr>
        <w:jc w:val="both"/>
        <w:rPr>
          <w:rFonts w:ascii="Century Gothic" w:hAnsi="Century Gothic"/>
          <w:bCs/>
          <w:color w:val="000000" w:themeColor="text1"/>
        </w:rPr>
      </w:pPr>
      <w:r w:rsidRPr="0074099B">
        <w:rPr>
          <w:rFonts w:ascii="Century Gothic" w:hAnsi="Century Gothic"/>
          <w:bCs/>
          <w:color w:val="000000" w:themeColor="text1"/>
        </w:rPr>
        <w:t xml:space="preserve">Understand and explore how music is created, </w:t>
      </w:r>
      <w:r w:rsidR="00027CBA" w:rsidRPr="0074099B">
        <w:rPr>
          <w:rFonts w:ascii="Century Gothic" w:hAnsi="Century Gothic"/>
          <w:bCs/>
          <w:color w:val="000000" w:themeColor="text1"/>
        </w:rPr>
        <w:t>produced,</w:t>
      </w:r>
      <w:r w:rsidRPr="0074099B">
        <w:rPr>
          <w:rFonts w:ascii="Century Gothic" w:hAnsi="Century Gothic"/>
          <w:bCs/>
          <w:color w:val="000000" w:themeColor="text1"/>
        </w:rPr>
        <w:t xml:space="preserve"> and communicated, including through the inter-related dimensions: pitch, duration, dynamics, tempo, timbre, texture, </w:t>
      </w:r>
      <w:r w:rsidR="00027CBA" w:rsidRPr="0074099B">
        <w:rPr>
          <w:rFonts w:ascii="Century Gothic" w:hAnsi="Century Gothic"/>
          <w:bCs/>
          <w:color w:val="000000" w:themeColor="text1"/>
        </w:rPr>
        <w:t>structure,</w:t>
      </w:r>
      <w:r w:rsidRPr="0074099B">
        <w:rPr>
          <w:rFonts w:ascii="Century Gothic" w:hAnsi="Century Gothic"/>
          <w:bCs/>
          <w:color w:val="000000" w:themeColor="text1"/>
        </w:rPr>
        <w:t xml:space="preserve"> and appropriate musical notations.</w:t>
      </w:r>
    </w:p>
    <w:p w14:paraId="21F5C262" w14:textId="77777777" w:rsidR="00BF3320" w:rsidRPr="0074099B" w:rsidRDefault="00BF3320" w:rsidP="003572E2">
      <w:pPr>
        <w:spacing w:line="360" w:lineRule="auto"/>
        <w:ind w:left="417"/>
        <w:jc w:val="both"/>
        <w:rPr>
          <w:rFonts w:ascii="Century Gothic" w:hAnsi="Century Gothic"/>
          <w:bCs/>
          <w:color w:val="000000" w:themeColor="text1"/>
        </w:rPr>
      </w:pPr>
    </w:p>
    <w:p w14:paraId="6C2EDB20" w14:textId="77777777" w:rsidR="00BF3320" w:rsidRPr="0074099B" w:rsidRDefault="00BF3320" w:rsidP="003572E2">
      <w:pPr>
        <w:spacing w:line="360" w:lineRule="auto"/>
        <w:ind w:left="417"/>
        <w:jc w:val="both"/>
        <w:rPr>
          <w:rFonts w:ascii="Century Gothic" w:hAnsi="Century Gothic"/>
          <w:bCs/>
          <w:color w:val="000000" w:themeColor="text1"/>
        </w:rPr>
      </w:pPr>
    </w:p>
    <w:p w14:paraId="5C995D4C" w14:textId="77777777" w:rsidR="00BF3320" w:rsidRPr="0074099B" w:rsidRDefault="00BF3320" w:rsidP="003572E2">
      <w:pPr>
        <w:spacing w:line="360" w:lineRule="auto"/>
        <w:ind w:left="417"/>
        <w:jc w:val="both"/>
        <w:rPr>
          <w:rFonts w:ascii="Century Gothic" w:hAnsi="Century Gothic"/>
          <w:bCs/>
          <w:color w:val="000000" w:themeColor="text1"/>
        </w:rPr>
      </w:pPr>
    </w:p>
    <w:p w14:paraId="029D246C" w14:textId="77777777" w:rsidR="00BF3320" w:rsidRPr="0074099B" w:rsidRDefault="00BF3320" w:rsidP="003572E2">
      <w:pPr>
        <w:spacing w:line="360" w:lineRule="auto"/>
        <w:ind w:left="417"/>
        <w:jc w:val="both"/>
        <w:rPr>
          <w:rFonts w:ascii="Century Gothic" w:hAnsi="Century Gothic"/>
          <w:bCs/>
          <w:color w:val="000000" w:themeColor="text1"/>
        </w:rPr>
      </w:pPr>
      <w:r w:rsidRPr="0074099B">
        <w:rPr>
          <w:rFonts w:ascii="Century Gothic" w:hAnsi="Century Gothic"/>
          <w:bCs/>
          <w:color w:val="000000" w:themeColor="text1"/>
        </w:rPr>
        <w:t xml:space="preserve">   </w:t>
      </w:r>
    </w:p>
    <w:p w14:paraId="618B07B8" w14:textId="77777777" w:rsidR="00BF3320" w:rsidRPr="0074099B" w:rsidRDefault="00BF3320" w:rsidP="003572E2">
      <w:pPr>
        <w:spacing w:line="360" w:lineRule="auto"/>
        <w:ind w:left="417"/>
        <w:jc w:val="both"/>
        <w:rPr>
          <w:rFonts w:ascii="Century Gothic" w:hAnsi="Century Gothic"/>
          <w:bCs/>
          <w:color w:val="000000" w:themeColor="text1"/>
        </w:rPr>
      </w:pPr>
    </w:p>
    <w:p w14:paraId="2DB3F870" w14:textId="77777777" w:rsidR="00BF3320" w:rsidRPr="0074099B" w:rsidRDefault="00BF3320" w:rsidP="00056B21">
      <w:pPr>
        <w:spacing w:line="360" w:lineRule="auto"/>
        <w:jc w:val="both"/>
        <w:rPr>
          <w:rFonts w:ascii="Century Gothic" w:hAnsi="Century Gothic"/>
          <w:bCs/>
          <w:color w:val="000000" w:themeColor="text1"/>
        </w:rPr>
      </w:pPr>
    </w:p>
    <w:p w14:paraId="6C4E9BF4" w14:textId="77777777" w:rsidR="00BF3320" w:rsidRPr="0074099B" w:rsidRDefault="00BF3320" w:rsidP="003572E2">
      <w:pPr>
        <w:spacing w:line="360" w:lineRule="auto"/>
        <w:ind w:left="417"/>
        <w:jc w:val="both"/>
        <w:rPr>
          <w:rFonts w:ascii="Century Gothic" w:hAnsi="Century Gothic"/>
          <w:bCs/>
          <w:color w:val="000000" w:themeColor="text1"/>
        </w:rPr>
      </w:pPr>
    </w:p>
    <w:p w14:paraId="1EC1D37B" w14:textId="77777777" w:rsidR="00BF3320" w:rsidRPr="0074099B" w:rsidRDefault="00BF3320" w:rsidP="003572E2">
      <w:pPr>
        <w:spacing w:line="360" w:lineRule="auto"/>
        <w:ind w:left="417"/>
        <w:jc w:val="both"/>
        <w:rPr>
          <w:rFonts w:ascii="Century Gothic" w:hAnsi="Century Gothic"/>
          <w:bCs/>
          <w:color w:val="000000" w:themeColor="text1"/>
        </w:rPr>
      </w:pPr>
    </w:p>
    <w:p w14:paraId="0CDAE8A2" w14:textId="77777777" w:rsidR="00BF3320" w:rsidRPr="0074099B" w:rsidRDefault="00BF3320" w:rsidP="00925722">
      <w:pPr>
        <w:spacing w:line="360" w:lineRule="auto"/>
        <w:jc w:val="both"/>
        <w:rPr>
          <w:rFonts w:ascii="Century Gothic" w:hAnsi="Century Gothic"/>
          <w:bCs/>
          <w:color w:val="000000" w:themeColor="text1"/>
        </w:rPr>
      </w:pPr>
    </w:p>
    <w:p w14:paraId="451B4540" w14:textId="77777777" w:rsidR="00BF3320" w:rsidRPr="0074099B" w:rsidRDefault="00BF3320" w:rsidP="003572E2">
      <w:pPr>
        <w:spacing w:line="360" w:lineRule="auto"/>
        <w:ind w:left="417"/>
        <w:jc w:val="both"/>
        <w:rPr>
          <w:rFonts w:ascii="Century Gothic" w:hAnsi="Century Gothic"/>
          <w:bCs/>
          <w:color w:val="000000" w:themeColor="text1"/>
        </w:rPr>
      </w:pPr>
    </w:p>
    <w:p w14:paraId="423C7D25" w14:textId="77777777" w:rsidR="00BF3320" w:rsidRPr="0074099B" w:rsidRDefault="00BF3320" w:rsidP="003572E2">
      <w:pPr>
        <w:spacing w:line="360" w:lineRule="auto"/>
        <w:ind w:left="417"/>
        <w:jc w:val="both"/>
        <w:rPr>
          <w:rFonts w:ascii="Century Gothic" w:hAnsi="Century Gothic"/>
          <w:bCs/>
          <w:color w:val="000000" w:themeColor="text1"/>
        </w:rPr>
      </w:pPr>
    </w:p>
    <w:p w14:paraId="40FF06F9" w14:textId="77777777" w:rsidR="00BF3320" w:rsidRPr="0074099B" w:rsidRDefault="00BF3320" w:rsidP="00706B0F">
      <w:pPr>
        <w:spacing w:line="360" w:lineRule="auto"/>
        <w:jc w:val="both"/>
        <w:rPr>
          <w:rFonts w:ascii="Century Gothic" w:hAnsi="Century Gothic"/>
          <w:bCs/>
          <w:color w:val="000000" w:themeColor="text1"/>
        </w:rPr>
        <w:sectPr w:rsidR="00BF3320" w:rsidRPr="0074099B" w:rsidSect="007A0C11">
          <w:pgSz w:w="11906" w:h="16838"/>
          <w:pgMar w:top="1440" w:right="1440" w:bottom="1440" w:left="1440" w:header="709" w:footer="709" w:gutter="0"/>
          <w:pgBorders w:offsetFrom="page">
            <w:top w:val="single" w:sz="36" w:space="24" w:color="C5E0B3" w:themeColor="accent6" w:themeTint="66"/>
            <w:left w:val="single" w:sz="36" w:space="24" w:color="C5E0B3" w:themeColor="accent6" w:themeTint="66"/>
            <w:bottom w:val="single" w:sz="36" w:space="24" w:color="C5E0B3" w:themeColor="accent6" w:themeTint="66"/>
            <w:right w:val="single" w:sz="36" w:space="24" w:color="C5E0B3" w:themeColor="accent6" w:themeTint="66"/>
          </w:pgBorders>
          <w:pgNumType w:start="0"/>
          <w:cols w:space="708"/>
          <w:titlePg/>
          <w:docGrid w:linePitch="360"/>
        </w:sectPr>
      </w:pPr>
    </w:p>
    <w:p w14:paraId="12BB4B90" w14:textId="77777777" w:rsidR="00BF3320" w:rsidRPr="0074099B" w:rsidRDefault="00BF3320" w:rsidP="009214F6">
      <w:pPr>
        <w:pStyle w:val="Heading10"/>
        <w:rPr>
          <w:rFonts w:ascii="Century Gothic" w:hAnsi="Century Gothic"/>
          <w:b w:val="0"/>
          <w:color w:val="000000" w:themeColor="text1"/>
          <w:sz w:val="22"/>
          <w:szCs w:val="22"/>
        </w:rPr>
      </w:pPr>
      <w:r w:rsidRPr="0074099B">
        <w:rPr>
          <w:rFonts w:ascii="Century Gothic" w:hAnsi="Century Gothic"/>
          <w:b w:val="0"/>
          <w:color w:val="000000" w:themeColor="text1"/>
          <w:sz w:val="22"/>
          <w:szCs w:val="22"/>
        </w:rPr>
        <w:lastRenderedPageBreak/>
        <w:t>Legal framework</w:t>
      </w:r>
    </w:p>
    <w:p w14:paraId="364E8344"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This policy has due regard to statutory guidance, including, but not limited to, the following: </w:t>
      </w:r>
    </w:p>
    <w:p w14:paraId="7D0EAB21" w14:textId="77777777" w:rsidR="00BF3320" w:rsidRPr="0074099B" w:rsidRDefault="00BF3320" w:rsidP="00BB2323">
      <w:pPr>
        <w:pStyle w:val="TSB-PolicyBullets"/>
        <w:numPr>
          <w:ilvl w:val="1"/>
          <w:numId w:val="9"/>
        </w:numPr>
        <w:rPr>
          <w:rFonts w:ascii="Century Gothic" w:hAnsi="Century Gothic"/>
          <w:bCs/>
          <w:color w:val="000000" w:themeColor="text1"/>
        </w:rPr>
      </w:pPr>
      <w:r w:rsidRPr="0074099B">
        <w:rPr>
          <w:rFonts w:ascii="Century Gothic" w:hAnsi="Century Gothic"/>
          <w:bCs/>
          <w:color w:val="000000" w:themeColor="text1"/>
        </w:rPr>
        <w:t xml:space="preserve">DfE (2013) ‘Music </w:t>
      </w:r>
      <w:proofErr w:type="spellStart"/>
      <w:r w:rsidRPr="0074099B">
        <w:rPr>
          <w:rFonts w:ascii="Century Gothic" w:hAnsi="Century Gothic"/>
          <w:bCs/>
          <w:color w:val="000000" w:themeColor="text1"/>
        </w:rPr>
        <w:t>programmes</w:t>
      </w:r>
      <w:proofErr w:type="spellEnd"/>
      <w:r w:rsidRPr="0074099B">
        <w:rPr>
          <w:rFonts w:ascii="Century Gothic" w:hAnsi="Century Gothic"/>
          <w:bCs/>
          <w:color w:val="000000" w:themeColor="text1"/>
        </w:rPr>
        <w:t xml:space="preserve"> of study: key stages 1 and 2’</w:t>
      </w:r>
    </w:p>
    <w:p w14:paraId="36C8129D" w14:textId="77777777" w:rsidR="00BF3320" w:rsidRPr="0074099B" w:rsidRDefault="00BF3320" w:rsidP="00BB2323">
      <w:pPr>
        <w:pStyle w:val="TSB-PolicyBullets"/>
        <w:numPr>
          <w:ilvl w:val="1"/>
          <w:numId w:val="9"/>
        </w:numPr>
        <w:rPr>
          <w:rFonts w:ascii="Century Gothic" w:hAnsi="Century Gothic"/>
          <w:bCs/>
          <w:color w:val="000000" w:themeColor="text1"/>
        </w:rPr>
      </w:pPr>
      <w:r w:rsidRPr="0074099B">
        <w:rPr>
          <w:rFonts w:ascii="Century Gothic" w:hAnsi="Century Gothic"/>
          <w:bCs/>
          <w:color w:val="000000" w:themeColor="text1"/>
        </w:rPr>
        <w:t>DfE (2017) ‘Statutory framework for the early years foundation stage’</w:t>
      </w:r>
    </w:p>
    <w:p w14:paraId="347EF42B" w14:textId="77777777" w:rsidR="00BF3320" w:rsidRPr="0074099B" w:rsidRDefault="00BF3320" w:rsidP="009214F6">
      <w:pPr>
        <w:pStyle w:val="Heading10"/>
        <w:rPr>
          <w:rFonts w:ascii="Century Gothic" w:hAnsi="Century Gothic"/>
          <w:b w:val="0"/>
          <w:color w:val="000000" w:themeColor="text1"/>
          <w:sz w:val="22"/>
          <w:szCs w:val="22"/>
        </w:rPr>
      </w:pPr>
      <w:bookmarkStart w:id="8" w:name="_Roles_and_responsibilities"/>
      <w:bookmarkEnd w:id="8"/>
      <w:r w:rsidRPr="0074099B">
        <w:rPr>
          <w:rFonts w:ascii="Century Gothic" w:hAnsi="Century Gothic"/>
          <w:b w:val="0"/>
          <w:color w:val="000000" w:themeColor="text1"/>
          <w:sz w:val="22"/>
          <w:szCs w:val="22"/>
        </w:rPr>
        <w:t>Roles and responsibilities</w:t>
      </w:r>
    </w:p>
    <w:p w14:paraId="0569D504" w14:textId="3F4A8ADB" w:rsidR="00BF3320" w:rsidRPr="0074099B" w:rsidRDefault="3AB34F28" w:rsidP="009214F6">
      <w:pPr>
        <w:pStyle w:val="TSB-Level1Numbers"/>
        <w:rPr>
          <w:rFonts w:ascii="Century Gothic" w:hAnsi="Century Gothic"/>
          <w:color w:val="000000" w:themeColor="text1"/>
          <w:sz w:val="22"/>
          <w:szCs w:val="22"/>
        </w:rPr>
      </w:pPr>
      <w:r w:rsidRPr="3B883620">
        <w:rPr>
          <w:rFonts w:ascii="Century Gothic" w:hAnsi="Century Gothic"/>
          <w:color w:val="000000" w:themeColor="text1"/>
          <w:sz w:val="22"/>
          <w:szCs w:val="22"/>
        </w:rPr>
        <w:t xml:space="preserve">Claire </w:t>
      </w:r>
      <w:proofErr w:type="gramStart"/>
      <w:r w:rsidRPr="3B883620">
        <w:rPr>
          <w:rFonts w:ascii="Century Gothic" w:hAnsi="Century Gothic"/>
          <w:color w:val="000000" w:themeColor="text1"/>
          <w:sz w:val="22"/>
          <w:szCs w:val="22"/>
        </w:rPr>
        <w:t xml:space="preserve">Bowen </w:t>
      </w:r>
      <w:r w:rsidR="00664790" w:rsidRPr="3B883620">
        <w:rPr>
          <w:rFonts w:ascii="Century Gothic" w:hAnsi="Century Gothic"/>
          <w:color w:val="000000" w:themeColor="text1"/>
          <w:sz w:val="22"/>
          <w:szCs w:val="22"/>
        </w:rPr>
        <w:t xml:space="preserve"> </w:t>
      </w:r>
      <w:r w:rsidR="00BF3320" w:rsidRPr="3B883620">
        <w:rPr>
          <w:rFonts w:ascii="Century Gothic" w:hAnsi="Century Gothic"/>
          <w:color w:val="000000" w:themeColor="text1"/>
          <w:sz w:val="22"/>
          <w:szCs w:val="22"/>
        </w:rPr>
        <w:t>is</w:t>
      </w:r>
      <w:proofErr w:type="gramEnd"/>
      <w:r w:rsidR="00BF3320" w:rsidRPr="3B883620">
        <w:rPr>
          <w:rFonts w:ascii="Century Gothic" w:hAnsi="Century Gothic"/>
          <w:color w:val="000000" w:themeColor="text1"/>
          <w:sz w:val="22"/>
          <w:szCs w:val="22"/>
        </w:rPr>
        <w:t xml:space="preserve"> responsible for:</w:t>
      </w:r>
    </w:p>
    <w:p w14:paraId="481DA131"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Preparing policy documents, curriculum plans and schemes of work for the subject. </w:t>
      </w:r>
    </w:p>
    <w:p w14:paraId="33BDAB1F" w14:textId="0D9BE005"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Reviewing changes to the national curriculum and advising teachers on their implementation. </w:t>
      </w:r>
    </w:p>
    <w:p w14:paraId="0E5A8155"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Monitoring the learning and teaching of music, providing support for staff where necessary. </w:t>
      </w:r>
    </w:p>
    <w:p w14:paraId="41204EC7"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Ensuring the continuity and progression from year group to year group. </w:t>
      </w:r>
    </w:p>
    <w:p w14:paraId="0F7B0B47"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Encouraging staff to provide effective learning opportunities for pupils.</w:t>
      </w:r>
    </w:p>
    <w:p w14:paraId="7E6C543E"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Helping to develop colleagues’ expertise in the subject. </w:t>
      </w:r>
    </w:p>
    <w:p w14:paraId="1CE8CA3C"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proofErr w:type="spellStart"/>
      <w:r w:rsidRPr="0074099B">
        <w:rPr>
          <w:rFonts w:ascii="Century Gothic" w:hAnsi="Century Gothic"/>
          <w:bCs/>
          <w:color w:val="000000" w:themeColor="text1"/>
        </w:rPr>
        <w:t>Organising</w:t>
      </w:r>
      <w:proofErr w:type="spellEnd"/>
      <w:r w:rsidRPr="0074099B">
        <w:rPr>
          <w:rFonts w:ascii="Century Gothic" w:hAnsi="Century Gothic"/>
          <w:bCs/>
          <w:color w:val="000000" w:themeColor="text1"/>
        </w:rPr>
        <w:t xml:space="preserve"> the deployment of resources and carrying out an annual audit of all music-related resources. </w:t>
      </w:r>
    </w:p>
    <w:p w14:paraId="29A30F14"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Liaising with teachers across all phases. </w:t>
      </w:r>
    </w:p>
    <w:p w14:paraId="6F863D57"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Communicating developments in the subject to all teaching staff and the senior leadership team (SLT), as appropriate. </w:t>
      </w:r>
    </w:p>
    <w:p w14:paraId="0BEC32F6"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Leading staff meetings and providing staff members with the appropriate training. </w:t>
      </w:r>
    </w:p>
    <w:p w14:paraId="7F6BC0AF" w14:textId="20A95B1F"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proofErr w:type="spellStart"/>
      <w:r w:rsidRPr="0074099B">
        <w:rPr>
          <w:rFonts w:ascii="Century Gothic" w:hAnsi="Century Gothic"/>
          <w:bCs/>
          <w:color w:val="000000" w:themeColor="text1"/>
        </w:rPr>
        <w:t>Organising</w:t>
      </w:r>
      <w:proofErr w:type="spellEnd"/>
      <w:r w:rsidRPr="0074099B">
        <w:rPr>
          <w:rFonts w:ascii="Century Gothic" w:hAnsi="Century Gothic"/>
          <w:bCs/>
          <w:color w:val="000000" w:themeColor="text1"/>
        </w:rPr>
        <w:t xml:space="preserve">, </w:t>
      </w:r>
      <w:r w:rsidR="00027CBA" w:rsidRPr="0074099B">
        <w:rPr>
          <w:rFonts w:ascii="Century Gothic" w:hAnsi="Century Gothic"/>
          <w:bCs/>
          <w:color w:val="000000" w:themeColor="text1"/>
        </w:rPr>
        <w:t>providing,</w:t>
      </w:r>
      <w:r w:rsidRPr="0074099B">
        <w:rPr>
          <w:rFonts w:ascii="Century Gothic" w:hAnsi="Century Gothic"/>
          <w:bCs/>
          <w:color w:val="000000" w:themeColor="text1"/>
        </w:rPr>
        <w:t xml:space="preserve"> and monitoring CPD opportunities in the subject. </w:t>
      </w:r>
    </w:p>
    <w:p w14:paraId="63CBF80D"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Ensuring common standards are met for recording and assessing pupil performance. </w:t>
      </w:r>
    </w:p>
    <w:p w14:paraId="22F7FBF1"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Advising on the contribution of music to other curriculum areas, including cross-curricular and extra-curricular activities. </w:t>
      </w:r>
    </w:p>
    <w:p w14:paraId="1E8911A3"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Collating assessment data and setting new priorities for the development of music in subsequent years. </w:t>
      </w:r>
    </w:p>
    <w:p w14:paraId="0B765FD4"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The classroom teacher(s) is/are responsible for:</w:t>
      </w:r>
    </w:p>
    <w:p w14:paraId="5746F1AD"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Acting in accordance with this policy. </w:t>
      </w:r>
    </w:p>
    <w:p w14:paraId="57B25363"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Ensuring progression of pupils’ musical skills, with due regard to the national curriculum. </w:t>
      </w:r>
    </w:p>
    <w:p w14:paraId="6F35D920"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Planning lessons effectively, ensuring a range of teaching methods are used to cover the content of the national curriculum. </w:t>
      </w:r>
    </w:p>
    <w:p w14:paraId="7FD78A7F" w14:textId="59C9779E" w:rsidR="00BF3320" w:rsidRPr="0074099B" w:rsidRDefault="00BF3320" w:rsidP="3B883620">
      <w:pPr>
        <w:pStyle w:val="PolicyBullets"/>
        <w:numPr>
          <w:ilvl w:val="0"/>
          <w:numId w:val="6"/>
        </w:numPr>
        <w:spacing w:after="200"/>
        <w:ind w:left="1922" w:hanging="357"/>
        <w:jc w:val="both"/>
        <w:rPr>
          <w:rFonts w:ascii="Century Gothic" w:hAnsi="Century Gothic"/>
          <w:color w:val="000000" w:themeColor="text1"/>
        </w:rPr>
      </w:pPr>
      <w:r w:rsidRPr="3B883620">
        <w:rPr>
          <w:rFonts w:ascii="Century Gothic" w:hAnsi="Century Gothic"/>
          <w:color w:val="000000" w:themeColor="text1"/>
        </w:rPr>
        <w:lastRenderedPageBreak/>
        <w:t xml:space="preserve">Liaising with </w:t>
      </w:r>
      <w:r w:rsidR="6FF47017" w:rsidRPr="3B883620">
        <w:rPr>
          <w:rFonts w:ascii="Century Gothic" w:hAnsi="Century Gothic"/>
          <w:color w:val="000000" w:themeColor="text1"/>
        </w:rPr>
        <w:t>Claire Bowen</w:t>
      </w:r>
      <w:r w:rsidR="00664790" w:rsidRPr="3B883620">
        <w:rPr>
          <w:rFonts w:ascii="Century Gothic" w:hAnsi="Century Gothic"/>
          <w:color w:val="000000" w:themeColor="text1"/>
        </w:rPr>
        <w:t xml:space="preserve"> </w:t>
      </w:r>
      <w:r w:rsidRPr="3B883620">
        <w:rPr>
          <w:rFonts w:ascii="Century Gothic" w:hAnsi="Century Gothic"/>
          <w:color w:val="000000" w:themeColor="text1"/>
        </w:rPr>
        <w:t xml:space="preserve">about key topics, </w:t>
      </w:r>
      <w:r w:rsidR="00027CBA" w:rsidRPr="3B883620">
        <w:rPr>
          <w:rFonts w:ascii="Century Gothic" w:hAnsi="Century Gothic"/>
          <w:color w:val="000000" w:themeColor="text1"/>
        </w:rPr>
        <w:t>resources,</w:t>
      </w:r>
      <w:r w:rsidRPr="3B883620">
        <w:rPr>
          <w:rFonts w:ascii="Century Gothic" w:hAnsi="Century Gothic"/>
          <w:color w:val="000000" w:themeColor="text1"/>
        </w:rPr>
        <w:t xml:space="preserve"> and support for individual pupils. </w:t>
      </w:r>
    </w:p>
    <w:p w14:paraId="0AE91D4E"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Monitoring the progress of pupils in their class and reporting this on an annual basis to parents. </w:t>
      </w:r>
    </w:p>
    <w:p w14:paraId="2C15F3DB" w14:textId="116770EB" w:rsidR="00BF3320" w:rsidRPr="0074099B" w:rsidRDefault="00BF3320" w:rsidP="3B883620">
      <w:pPr>
        <w:pStyle w:val="PolicyBullets"/>
        <w:numPr>
          <w:ilvl w:val="0"/>
          <w:numId w:val="6"/>
        </w:numPr>
        <w:spacing w:after="200"/>
        <w:ind w:left="1922" w:hanging="357"/>
        <w:jc w:val="both"/>
        <w:rPr>
          <w:rFonts w:ascii="Century Gothic" w:hAnsi="Century Gothic"/>
          <w:color w:val="000000" w:themeColor="text1"/>
        </w:rPr>
      </w:pPr>
      <w:r w:rsidRPr="3B883620">
        <w:rPr>
          <w:rFonts w:ascii="Century Gothic" w:hAnsi="Century Gothic"/>
          <w:color w:val="000000" w:themeColor="text1"/>
        </w:rPr>
        <w:t xml:space="preserve">Reporting any concerns regarding the teaching of the subject to </w:t>
      </w:r>
      <w:r w:rsidR="601E5BB0" w:rsidRPr="3B883620">
        <w:rPr>
          <w:rFonts w:ascii="Century Gothic" w:hAnsi="Century Gothic"/>
          <w:color w:val="000000" w:themeColor="text1"/>
        </w:rPr>
        <w:t xml:space="preserve">Claire Bowen </w:t>
      </w:r>
      <w:r w:rsidRPr="3B883620">
        <w:rPr>
          <w:rFonts w:ascii="Century Gothic" w:hAnsi="Century Gothic"/>
          <w:color w:val="000000" w:themeColor="text1"/>
        </w:rPr>
        <w:t xml:space="preserve">or a member of the SLT. </w:t>
      </w:r>
    </w:p>
    <w:p w14:paraId="6138ED13" w14:textId="7E9ABE82"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Undertaking any training that is necessary </w:t>
      </w:r>
      <w:r w:rsidR="00027CBA" w:rsidRPr="0074099B">
        <w:rPr>
          <w:rFonts w:ascii="Century Gothic" w:hAnsi="Century Gothic"/>
          <w:bCs/>
          <w:color w:val="000000" w:themeColor="text1"/>
        </w:rPr>
        <w:t>to</w:t>
      </w:r>
      <w:r w:rsidRPr="0074099B">
        <w:rPr>
          <w:rFonts w:ascii="Century Gothic" w:hAnsi="Century Gothic"/>
          <w:bCs/>
          <w:color w:val="000000" w:themeColor="text1"/>
        </w:rPr>
        <w:t xml:space="preserve"> effectively teach the subject. </w:t>
      </w:r>
    </w:p>
    <w:p w14:paraId="5FEBEDE8" w14:textId="77777777"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The special educational needs coordinator (SENCO) is responsible for:</w:t>
      </w:r>
    </w:p>
    <w:p w14:paraId="7912CEB8" w14:textId="49C3DE9C"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Liaising with </w:t>
      </w:r>
      <w:r w:rsidR="00664790" w:rsidRPr="0074099B">
        <w:rPr>
          <w:rFonts w:ascii="Century Gothic" w:hAnsi="Century Gothic"/>
          <w:bCs/>
          <w:color w:val="000000" w:themeColor="text1"/>
        </w:rPr>
        <w:t xml:space="preserve">Lauren Jones </w:t>
      </w:r>
      <w:r w:rsidR="00027CBA" w:rsidRPr="0074099B">
        <w:rPr>
          <w:rFonts w:ascii="Century Gothic" w:hAnsi="Century Gothic"/>
          <w:bCs/>
          <w:color w:val="000000" w:themeColor="text1"/>
        </w:rPr>
        <w:t>to</w:t>
      </w:r>
      <w:r w:rsidRPr="0074099B">
        <w:rPr>
          <w:rFonts w:ascii="Century Gothic" w:hAnsi="Century Gothic"/>
          <w:bCs/>
          <w:color w:val="000000" w:themeColor="text1"/>
        </w:rPr>
        <w:t xml:space="preserve"> implement and develop specialist music-based learning throughout the school.</w:t>
      </w:r>
    </w:p>
    <w:p w14:paraId="61916932" w14:textId="7AB0AD59" w:rsidR="00BF3320" w:rsidRPr="0074099B" w:rsidRDefault="170C3884" w:rsidP="3B883620">
      <w:pPr>
        <w:pStyle w:val="PolicyBullets"/>
        <w:numPr>
          <w:ilvl w:val="0"/>
          <w:numId w:val="6"/>
        </w:numPr>
        <w:spacing w:after="200"/>
        <w:ind w:left="1922" w:hanging="357"/>
        <w:jc w:val="both"/>
        <w:rPr>
          <w:rFonts w:ascii="Century Gothic" w:hAnsi="Century Gothic"/>
          <w:color w:val="000000" w:themeColor="text1"/>
        </w:rPr>
      </w:pPr>
      <w:r w:rsidRPr="3B883620">
        <w:rPr>
          <w:rFonts w:ascii="Century Gothic" w:hAnsi="Century Gothic"/>
          <w:color w:val="000000" w:themeColor="text1"/>
        </w:rPr>
        <w:t>Organizing</w:t>
      </w:r>
      <w:r w:rsidR="00BF3320" w:rsidRPr="3B883620">
        <w:rPr>
          <w:rFonts w:ascii="Century Gothic" w:hAnsi="Century Gothic"/>
          <w:color w:val="000000" w:themeColor="text1"/>
        </w:rPr>
        <w:t xml:space="preserve"> and providing training for staff regarding the music curriculum for pupils with special educational needs and disabilities (SEND). </w:t>
      </w:r>
    </w:p>
    <w:p w14:paraId="227D82DA"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Advising staff how best to support pupils’ needs. </w:t>
      </w:r>
    </w:p>
    <w:p w14:paraId="441196F3" w14:textId="77777777"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Advising staff on the inclusion of musical objectives in pupils’ individual education plans. </w:t>
      </w:r>
    </w:p>
    <w:p w14:paraId="71D8B321" w14:textId="138BCFD8" w:rsidR="00BF3320" w:rsidRPr="0074099B" w:rsidRDefault="00BF3320" w:rsidP="00925722">
      <w:pPr>
        <w:pStyle w:val="PolicyBullets"/>
        <w:numPr>
          <w:ilvl w:val="0"/>
          <w:numId w:val="6"/>
        </w:numPr>
        <w:spacing w:after="200"/>
        <w:ind w:left="1922" w:hanging="357"/>
        <w:jc w:val="both"/>
        <w:rPr>
          <w:rFonts w:ascii="Century Gothic" w:hAnsi="Century Gothic"/>
          <w:bCs/>
          <w:color w:val="000000" w:themeColor="text1"/>
        </w:rPr>
      </w:pPr>
      <w:r w:rsidRPr="0074099B">
        <w:rPr>
          <w:rFonts w:ascii="Century Gothic" w:hAnsi="Century Gothic"/>
          <w:bCs/>
          <w:color w:val="000000" w:themeColor="text1"/>
        </w:rPr>
        <w:t xml:space="preserve">Advising staff on the use of teaching assistants </w:t>
      </w:r>
      <w:r w:rsidR="00027CBA" w:rsidRPr="0074099B">
        <w:rPr>
          <w:rFonts w:ascii="Century Gothic" w:hAnsi="Century Gothic"/>
          <w:bCs/>
          <w:color w:val="000000" w:themeColor="text1"/>
        </w:rPr>
        <w:t>to</w:t>
      </w:r>
      <w:r w:rsidRPr="0074099B">
        <w:rPr>
          <w:rFonts w:ascii="Century Gothic" w:hAnsi="Century Gothic"/>
          <w:bCs/>
          <w:color w:val="000000" w:themeColor="text1"/>
        </w:rPr>
        <w:t xml:space="preserve"> meet pupils’ needs. </w:t>
      </w:r>
    </w:p>
    <w:p w14:paraId="215CE470" w14:textId="77777777" w:rsidR="00BF3320" w:rsidRPr="0074099B" w:rsidRDefault="00BF3320" w:rsidP="009214F6">
      <w:pPr>
        <w:pStyle w:val="Heading10"/>
        <w:rPr>
          <w:rFonts w:ascii="Century Gothic" w:hAnsi="Century Gothic"/>
          <w:b w:val="0"/>
          <w:color w:val="000000" w:themeColor="text1"/>
          <w:sz w:val="22"/>
          <w:szCs w:val="22"/>
        </w:rPr>
      </w:pPr>
      <w:bookmarkStart w:id="9" w:name="_Early_years_foundation"/>
      <w:bookmarkEnd w:id="9"/>
      <w:r w:rsidRPr="0074099B">
        <w:rPr>
          <w:rFonts w:ascii="Century Gothic" w:hAnsi="Century Gothic"/>
          <w:b w:val="0"/>
          <w:color w:val="000000" w:themeColor="text1"/>
          <w:sz w:val="22"/>
          <w:szCs w:val="22"/>
        </w:rPr>
        <w:t>Early years foundation stage (EYFS)</w:t>
      </w:r>
    </w:p>
    <w:p w14:paraId="03B46273"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All pupils in the EYFS are taught music as an integral part of the topic work covered during the academic year.</w:t>
      </w:r>
    </w:p>
    <w:p w14:paraId="3A318D60"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All musical objectives within the EYFS are underpinned by the objectives of the early learning goals (ELGs).</w:t>
      </w:r>
    </w:p>
    <w:p w14:paraId="1A096D2D" w14:textId="10A0A422"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The music curriculum in the EYFS is delivered with </w:t>
      </w:r>
      <w:r w:rsidR="00027CBA" w:rsidRPr="0074099B">
        <w:rPr>
          <w:rFonts w:ascii="Century Gothic" w:hAnsi="Century Gothic"/>
          <w:color w:val="000000" w:themeColor="text1"/>
          <w:sz w:val="22"/>
          <w:szCs w:val="22"/>
        </w:rPr>
        <w:t>reference</w:t>
      </w:r>
      <w:r w:rsidRPr="0074099B">
        <w:rPr>
          <w:rFonts w:ascii="Century Gothic" w:hAnsi="Century Gothic"/>
          <w:color w:val="000000" w:themeColor="text1"/>
          <w:sz w:val="22"/>
          <w:szCs w:val="22"/>
        </w:rPr>
        <w:t xml:space="preserve"> to the ELG16 – exploring and using media and materials, which enables children to:</w:t>
      </w:r>
    </w:p>
    <w:p w14:paraId="76AE0DE4" w14:textId="7A8FBACB" w:rsidR="00BF3320" w:rsidRPr="0074099B" w:rsidRDefault="00BF3320" w:rsidP="009214F6">
      <w:pPr>
        <w:pStyle w:val="TSB-Level1Numbers"/>
        <w:numPr>
          <w:ilvl w:val="0"/>
          <w:numId w:val="9"/>
        </w:numPr>
        <w:rPr>
          <w:rFonts w:ascii="Century Gothic" w:hAnsi="Century Gothic"/>
          <w:color w:val="000000" w:themeColor="text1"/>
          <w:sz w:val="22"/>
          <w:szCs w:val="22"/>
        </w:rPr>
      </w:pPr>
      <w:r w:rsidRPr="0074099B">
        <w:rPr>
          <w:rFonts w:ascii="Century Gothic" w:hAnsi="Century Gothic"/>
          <w:color w:val="000000" w:themeColor="text1"/>
          <w:sz w:val="22"/>
          <w:szCs w:val="22"/>
        </w:rPr>
        <w:t>Sing songs, make music and dance, and experiment with ways of developing the sounds and movements used.</w:t>
      </w:r>
    </w:p>
    <w:p w14:paraId="0E57ED06" w14:textId="7853DEBB" w:rsidR="00BF3320" w:rsidRPr="0074099B" w:rsidRDefault="00BF3320" w:rsidP="009214F6">
      <w:pPr>
        <w:pStyle w:val="TSB-Level1Numbers"/>
        <w:numPr>
          <w:ilvl w:val="0"/>
          <w:numId w:val="9"/>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Safely use and explore a variety of materials, </w:t>
      </w:r>
      <w:r w:rsidR="00027CBA" w:rsidRPr="0074099B">
        <w:rPr>
          <w:rFonts w:ascii="Century Gothic" w:hAnsi="Century Gothic"/>
          <w:color w:val="000000" w:themeColor="text1"/>
          <w:sz w:val="22"/>
          <w:szCs w:val="22"/>
        </w:rPr>
        <w:t>tools,</w:t>
      </w:r>
      <w:r w:rsidRPr="0074099B">
        <w:rPr>
          <w:rFonts w:ascii="Century Gothic" w:hAnsi="Century Gothic"/>
          <w:color w:val="000000" w:themeColor="text1"/>
          <w:sz w:val="22"/>
          <w:szCs w:val="22"/>
        </w:rPr>
        <w:t xml:space="preserve"> and techniques, experimenting with </w:t>
      </w:r>
      <w:proofErr w:type="spellStart"/>
      <w:r w:rsidRPr="0074099B">
        <w:rPr>
          <w:rFonts w:ascii="Century Gothic" w:hAnsi="Century Gothic"/>
          <w:color w:val="000000" w:themeColor="text1"/>
          <w:sz w:val="22"/>
          <w:szCs w:val="22"/>
        </w:rPr>
        <w:t>colour</w:t>
      </w:r>
      <w:proofErr w:type="spellEnd"/>
      <w:r w:rsidRPr="0074099B">
        <w:rPr>
          <w:rFonts w:ascii="Century Gothic" w:hAnsi="Century Gothic"/>
          <w:color w:val="000000" w:themeColor="text1"/>
          <w:sz w:val="22"/>
          <w:szCs w:val="22"/>
        </w:rPr>
        <w:t xml:space="preserve">, design, texture, </w:t>
      </w:r>
      <w:r w:rsidR="00027CBA" w:rsidRPr="0074099B">
        <w:rPr>
          <w:rFonts w:ascii="Century Gothic" w:hAnsi="Century Gothic"/>
          <w:color w:val="000000" w:themeColor="text1"/>
          <w:sz w:val="22"/>
          <w:szCs w:val="22"/>
        </w:rPr>
        <w:t>form,</w:t>
      </w:r>
      <w:r w:rsidRPr="0074099B">
        <w:rPr>
          <w:rFonts w:ascii="Century Gothic" w:hAnsi="Century Gothic"/>
          <w:color w:val="000000" w:themeColor="text1"/>
          <w:sz w:val="22"/>
          <w:szCs w:val="22"/>
        </w:rPr>
        <w:t xml:space="preserve"> and function.</w:t>
      </w:r>
    </w:p>
    <w:p w14:paraId="5E2CC922" w14:textId="77777777" w:rsidR="00BF3320" w:rsidRPr="0074099B" w:rsidRDefault="00BF3320" w:rsidP="009214F6">
      <w:pPr>
        <w:pStyle w:val="TSB-Level1Numbers"/>
        <w:numPr>
          <w:ilvl w:val="0"/>
          <w:numId w:val="9"/>
        </w:numPr>
        <w:rPr>
          <w:rFonts w:ascii="Century Gothic" w:hAnsi="Century Gothic"/>
          <w:color w:val="000000" w:themeColor="text1"/>
          <w:sz w:val="22"/>
          <w:szCs w:val="22"/>
        </w:rPr>
      </w:pPr>
      <w:r w:rsidRPr="0074099B">
        <w:rPr>
          <w:rFonts w:ascii="Century Gothic" w:hAnsi="Century Gothic"/>
          <w:color w:val="000000" w:themeColor="text1"/>
          <w:sz w:val="22"/>
          <w:szCs w:val="22"/>
        </w:rPr>
        <w:t>Use what they have learnt about media and materials in original ways, thinking about uses and purposes.</w:t>
      </w:r>
    </w:p>
    <w:p w14:paraId="772D01E7" w14:textId="4D0CF4B6" w:rsidR="00BF3320" w:rsidRPr="0074099B" w:rsidRDefault="00BF3320" w:rsidP="009214F6">
      <w:pPr>
        <w:pStyle w:val="TSB-Level1Numbers"/>
        <w:numPr>
          <w:ilvl w:val="0"/>
          <w:numId w:val="9"/>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Represent their own ideas, thoughts and feelings through design and technology, art, music, dance, </w:t>
      </w:r>
      <w:r w:rsidR="00027CBA" w:rsidRPr="0074099B">
        <w:rPr>
          <w:rFonts w:ascii="Century Gothic" w:hAnsi="Century Gothic"/>
          <w:color w:val="000000" w:themeColor="text1"/>
          <w:sz w:val="22"/>
          <w:szCs w:val="22"/>
        </w:rPr>
        <w:t>role-play,</w:t>
      </w:r>
      <w:r w:rsidRPr="0074099B">
        <w:rPr>
          <w:rFonts w:ascii="Century Gothic" w:hAnsi="Century Gothic"/>
          <w:color w:val="000000" w:themeColor="text1"/>
          <w:sz w:val="22"/>
          <w:szCs w:val="22"/>
        </w:rPr>
        <w:t xml:space="preserve"> and stores.</w:t>
      </w:r>
    </w:p>
    <w:p w14:paraId="6E9B0AB4" w14:textId="77777777" w:rsidR="00706B0F" w:rsidRPr="0074099B" w:rsidRDefault="00706B0F">
      <w:pPr>
        <w:rPr>
          <w:rFonts w:ascii="Century Gothic" w:hAnsi="Century Gothic" w:cstheme="majorHAnsi"/>
          <w:bCs/>
          <w:color w:val="000000" w:themeColor="text1"/>
        </w:rPr>
      </w:pPr>
      <w:bookmarkStart w:id="10" w:name="_National_curriculum"/>
      <w:bookmarkEnd w:id="10"/>
      <w:r w:rsidRPr="0074099B">
        <w:rPr>
          <w:rFonts w:ascii="Century Gothic" w:hAnsi="Century Gothic"/>
          <w:b/>
          <w:color w:val="000000" w:themeColor="text1"/>
        </w:rPr>
        <w:br w:type="page"/>
      </w:r>
    </w:p>
    <w:p w14:paraId="14AEF1FB" w14:textId="682F0336" w:rsidR="00BF3320" w:rsidRPr="0074099B" w:rsidRDefault="00BF3320" w:rsidP="009214F6">
      <w:pPr>
        <w:pStyle w:val="Heading10"/>
        <w:rPr>
          <w:rFonts w:ascii="Century Gothic" w:hAnsi="Century Gothic"/>
          <w:b w:val="0"/>
          <w:color w:val="000000" w:themeColor="text1"/>
          <w:sz w:val="22"/>
          <w:szCs w:val="22"/>
        </w:rPr>
      </w:pPr>
      <w:r w:rsidRPr="0074099B">
        <w:rPr>
          <w:rFonts w:ascii="Century Gothic" w:hAnsi="Century Gothic"/>
          <w:b w:val="0"/>
          <w:color w:val="000000" w:themeColor="text1"/>
          <w:sz w:val="22"/>
          <w:szCs w:val="22"/>
        </w:rPr>
        <w:lastRenderedPageBreak/>
        <w:t>National curriculum</w:t>
      </w:r>
    </w:p>
    <w:p w14:paraId="1685F5CA"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All pupils within KS1 and KS2 are taught music in line with the requirements of the national curriculum.</w:t>
      </w:r>
    </w:p>
    <w:p w14:paraId="2C33046D"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In KS1, pupils will be taught to:</w:t>
      </w:r>
    </w:p>
    <w:p w14:paraId="3C3D8C5C" w14:textId="77777777" w:rsidR="00BF3320" w:rsidRPr="0074099B" w:rsidRDefault="00BF3320" w:rsidP="009214F6">
      <w:pPr>
        <w:pStyle w:val="TSB-Level1Numbers"/>
        <w:numPr>
          <w:ilvl w:val="0"/>
          <w:numId w:val="12"/>
        </w:numPr>
        <w:rPr>
          <w:rFonts w:ascii="Century Gothic" w:hAnsi="Century Gothic"/>
          <w:color w:val="000000" w:themeColor="text1"/>
          <w:sz w:val="22"/>
          <w:szCs w:val="22"/>
        </w:rPr>
      </w:pPr>
      <w:r w:rsidRPr="0074099B">
        <w:rPr>
          <w:rFonts w:ascii="Century Gothic" w:hAnsi="Century Gothic"/>
          <w:color w:val="000000" w:themeColor="text1"/>
          <w:sz w:val="22"/>
          <w:szCs w:val="22"/>
        </w:rPr>
        <w:t>Use their voices expressively and creatively by singing songs and speaking chants and rhymes.</w:t>
      </w:r>
    </w:p>
    <w:p w14:paraId="203E7932" w14:textId="77777777" w:rsidR="00BF3320" w:rsidRPr="0074099B" w:rsidRDefault="00BF3320" w:rsidP="009214F6">
      <w:pPr>
        <w:pStyle w:val="TSB-Level1Numbers"/>
        <w:numPr>
          <w:ilvl w:val="0"/>
          <w:numId w:val="12"/>
        </w:numPr>
        <w:rPr>
          <w:rFonts w:ascii="Century Gothic" w:hAnsi="Century Gothic"/>
          <w:color w:val="000000" w:themeColor="text1"/>
          <w:sz w:val="22"/>
          <w:szCs w:val="22"/>
        </w:rPr>
      </w:pPr>
      <w:r w:rsidRPr="0074099B">
        <w:rPr>
          <w:rFonts w:ascii="Century Gothic" w:hAnsi="Century Gothic"/>
          <w:color w:val="000000" w:themeColor="text1"/>
          <w:sz w:val="22"/>
          <w:szCs w:val="22"/>
        </w:rPr>
        <w:t>Play tuned and untuned instruments musically.</w:t>
      </w:r>
    </w:p>
    <w:p w14:paraId="17BC297D" w14:textId="77777777" w:rsidR="00BF3320" w:rsidRPr="0074099B" w:rsidRDefault="00BF3320" w:rsidP="009214F6">
      <w:pPr>
        <w:pStyle w:val="TSB-Level1Numbers"/>
        <w:numPr>
          <w:ilvl w:val="0"/>
          <w:numId w:val="12"/>
        </w:numPr>
        <w:rPr>
          <w:rFonts w:ascii="Century Gothic" w:hAnsi="Century Gothic"/>
          <w:color w:val="000000" w:themeColor="text1"/>
          <w:sz w:val="22"/>
          <w:szCs w:val="22"/>
        </w:rPr>
      </w:pPr>
      <w:r w:rsidRPr="0074099B">
        <w:rPr>
          <w:rFonts w:ascii="Century Gothic" w:hAnsi="Century Gothic"/>
          <w:color w:val="000000" w:themeColor="text1"/>
          <w:sz w:val="22"/>
          <w:szCs w:val="22"/>
        </w:rPr>
        <w:t>Listen with concentration and understanding to a range of high-quality live and recorded music.</w:t>
      </w:r>
    </w:p>
    <w:p w14:paraId="28906E56" w14:textId="667CB5C7" w:rsidR="00BF3320" w:rsidRPr="0074099B" w:rsidRDefault="00BF3320" w:rsidP="009214F6">
      <w:pPr>
        <w:pStyle w:val="TSB-Level1Numbers"/>
        <w:numPr>
          <w:ilvl w:val="0"/>
          <w:numId w:val="12"/>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Experiment with, create, </w:t>
      </w:r>
      <w:r w:rsidR="00027CBA" w:rsidRPr="0074099B">
        <w:rPr>
          <w:rFonts w:ascii="Century Gothic" w:hAnsi="Century Gothic"/>
          <w:color w:val="000000" w:themeColor="text1"/>
          <w:sz w:val="22"/>
          <w:szCs w:val="22"/>
        </w:rPr>
        <w:t>select,</w:t>
      </w:r>
      <w:r w:rsidRPr="0074099B">
        <w:rPr>
          <w:rFonts w:ascii="Century Gothic" w:hAnsi="Century Gothic"/>
          <w:color w:val="000000" w:themeColor="text1"/>
          <w:sz w:val="22"/>
          <w:szCs w:val="22"/>
        </w:rPr>
        <w:t xml:space="preserve"> and combine sounds using the inter-related dimensions of music.</w:t>
      </w:r>
    </w:p>
    <w:p w14:paraId="47E5AF7C"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In KS2, the focus for music will be to teach pupils to sing and play musically with increasing confidence and control. They will be able to develop an understanding of musical composition, </w:t>
      </w:r>
      <w:proofErr w:type="spellStart"/>
      <w:r w:rsidRPr="0074099B">
        <w:rPr>
          <w:rFonts w:ascii="Century Gothic" w:hAnsi="Century Gothic"/>
          <w:color w:val="000000" w:themeColor="text1"/>
          <w:sz w:val="22"/>
          <w:szCs w:val="22"/>
        </w:rPr>
        <w:t>organising</w:t>
      </w:r>
      <w:proofErr w:type="spellEnd"/>
      <w:r w:rsidRPr="0074099B">
        <w:rPr>
          <w:rFonts w:ascii="Century Gothic" w:hAnsi="Century Gothic"/>
          <w:color w:val="000000" w:themeColor="text1"/>
          <w:sz w:val="22"/>
          <w:szCs w:val="22"/>
        </w:rPr>
        <w:t xml:space="preserve"> and manipulating ideas within musical structures and reproducing sounds from aural memory. </w:t>
      </w:r>
    </w:p>
    <w:p w14:paraId="518A0482"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In KS2, pupils will be taught to:</w:t>
      </w:r>
    </w:p>
    <w:p w14:paraId="36DBCE9C" w14:textId="77777777" w:rsidR="00BF3320" w:rsidRPr="0074099B" w:rsidRDefault="00BF3320" w:rsidP="009214F6">
      <w:pPr>
        <w:pStyle w:val="TSB-Level1Numbers"/>
        <w:numPr>
          <w:ilvl w:val="0"/>
          <w:numId w:val="13"/>
        </w:numPr>
        <w:rPr>
          <w:rFonts w:ascii="Century Gothic" w:hAnsi="Century Gothic"/>
          <w:color w:val="000000" w:themeColor="text1"/>
          <w:sz w:val="22"/>
          <w:szCs w:val="22"/>
        </w:rPr>
      </w:pPr>
      <w:r w:rsidRPr="0074099B">
        <w:rPr>
          <w:rFonts w:ascii="Century Gothic" w:hAnsi="Century Gothic"/>
          <w:color w:val="000000" w:themeColor="text1"/>
          <w:sz w:val="22"/>
          <w:szCs w:val="22"/>
        </w:rPr>
        <w:t>Play and perform in solo and ensemble contexts, using their voices and playing musical instruments with increasing accuracy, fluency, control and expression.</w:t>
      </w:r>
    </w:p>
    <w:p w14:paraId="29921947" w14:textId="2539443E" w:rsidR="00BF3320" w:rsidRPr="0074099B" w:rsidRDefault="00BF3320" w:rsidP="009214F6">
      <w:pPr>
        <w:pStyle w:val="TSB-Level1Numbers"/>
        <w:numPr>
          <w:ilvl w:val="0"/>
          <w:numId w:val="13"/>
        </w:numPr>
        <w:rPr>
          <w:rFonts w:ascii="Century Gothic" w:hAnsi="Century Gothic"/>
          <w:color w:val="000000" w:themeColor="text1"/>
          <w:sz w:val="22"/>
          <w:szCs w:val="22"/>
        </w:rPr>
      </w:pPr>
      <w:r w:rsidRPr="0074099B">
        <w:rPr>
          <w:rFonts w:ascii="Century Gothic" w:hAnsi="Century Gothic"/>
          <w:color w:val="000000" w:themeColor="text1"/>
          <w:sz w:val="22"/>
          <w:szCs w:val="22"/>
        </w:rPr>
        <w:t>Improvise and compose music for a range of purposes using the inter-related dimensions of music.</w:t>
      </w:r>
    </w:p>
    <w:p w14:paraId="64E09421" w14:textId="77777777" w:rsidR="00BF3320" w:rsidRPr="0074099B" w:rsidRDefault="00BF3320" w:rsidP="009214F6">
      <w:pPr>
        <w:pStyle w:val="TSB-Level1Numbers"/>
        <w:numPr>
          <w:ilvl w:val="0"/>
          <w:numId w:val="13"/>
        </w:numPr>
        <w:rPr>
          <w:rFonts w:ascii="Century Gothic" w:hAnsi="Century Gothic"/>
          <w:color w:val="000000" w:themeColor="text1"/>
          <w:sz w:val="22"/>
          <w:szCs w:val="22"/>
        </w:rPr>
      </w:pPr>
      <w:r w:rsidRPr="0074099B">
        <w:rPr>
          <w:rFonts w:ascii="Century Gothic" w:hAnsi="Century Gothic"/>
          <w:color w:val="000000" w:themeColor="text1"/>
          <w:sz w:val="22"/>
          <w:szCs w:val="22"/>
        </w:rPr>
        <w:t>Listen with attention to detail and recall sounds with increasing aural memory.</w:t>
      </w:r>
    </w:p>
    <w:p w14:paraId="169F9FF1" w14:textId="77777777" w:rsidR="00BF3320" w:rsidRPr="0074099B" w:rsidRDefault="00BF3320" w:rsidP="009214F6">
      <w:pPr>
        <w:pStyle w:val="TSB-Level1Numbers"/>
        <w:numPr>
          <w:ilvl w:val="0"/>
          <w:numId w:val="13"/>
        </w:numPr>
        <w:rPr>
          <w:rFonts w:ascii="Century Gothic" w:hAnsi="Century Gothic"/>
          <w:color w:val="000000" w:themeColor="text1"/>
          <w:sz w:val="22"/>
          <w:szCs w:val="22"/>
        </w:rPr>
      </w:pPr>
      <w:r w:rsidRPr="0074099B">
        <w:rPr>
          <w:rFonts w:ascii="Century Gothic" w:hAnsi="Century Gothic"/>
          <w:color w:val="000000" w:themeColor="text1"/>
          <w:sz w:val="22"/>
          <w:szCs w:val="22"/>
        </w:rPr>
        <w:t>Use and understand staff and other musical notations.</w:t>
      </w:r>
    </w:p>
    <w:p w14:paraId="04C78DE3" w14:textId="77777777" w:rsidR="00BF3320" w:rsidRPr="0074099B" w:rsidRDefault="00BF3320" w:rsidP="009214F6">
      <w:pPr>
        <w:pStyle w:val="TSB-Level1Numbers"/>
        <w:numPr>
          <w:ilvl w:val="0"/>
          <w:numId w:val="13"/>
        </w:numPr>
        <w:rPr>
          <w:rFonts w:ascii="Century Gothic" w:hAnsi="Century Gothic"/>
          <w:color w:val="000000" w:themeColor="text1"/>
          <w:sz w:val="22"/>
          <w:szCs w:val="22"/>
        </w:rPr>
      </w:pPr>
      <w:r w:rsidRPr="0074099B">
        <w:rPr>
          <w:rFonts w:ascii="Century Gothic" w:hAnsi="Century Gothic"/>
          <w:color w:val="000000" w:themeColor="text1"/>
          <w:sz w:val="22"/>
          <w:szCs w:val="22"/>
        </w:rPr>
        <w:t>Appreciate and understand a wide range of high-quality live and recorded music drawn from different traditions and from great composers and musicians.</w:t>
      </w:r>
    </w:p>
    <w:p w14:paraId="769AECD1" w14:textId="77777777" w:rsidR="00BF3320" w:rsidRPr="0074099B" w:rsidRDefault="00BF3320" w:rsidP="009214F6">
      <w:pPr>
        <w:pStyle w:val="TSB-Level1Numbers"/>
        <w:numPr>
          <w:ilvl w:val="0"/>
          <w:numId w:val="13"/>
        </w:numPr>
        <w:rPr>
          <w:rFonts w:ascii="Century Gothic" w:hAnsi="Century Gothic"/>
          <w:color w:val="000000" w:themeColor="text1"/>
          <w:sz w:val="22"/>
          <w:szCs w:val="22"/>
        </w:rPr>
      </w:pPr>
      <w:r w:rsidRPr="0074099B">
        <w:rPr>
          <w:rFonts w:ascii="Century Gothic" w:hAnsi="Century Gothic"/>
          <w:color w:val="000000" w:themeColor="text1"/>
          <w:sz w:val="22"/>
          <w:szCs w:val="22"/>
        </w:rPr>
        <w:t>Develop an understanding of the history of music.</w:t>
      </w:r>
    </w:p>
    <w:p w14:paraId="307C0656" w14:textId="77777777" w:rsidR="00BF3320" w:rsidRPr="0074099B" w:rsidRDefault="00BF3320" w:rsidP="009214F6">
      <w:pPr>
        <w:pStyle w:val="Heading10"/>
        <w:rPr>
          <w:rFonts w:ascii="Century Gothic" w:hAnsi="Century Gothic"/>
          <w:b w:val="0"/>
          <w:color w:val="000000" w:themeColor="text1"/>
          <w:sz w:val="22"/>
          <w:szCs w:val="22"/>
        </w:rPr>
      </w:pPr>
      <w:bookmarkStart w:id="11" w:name="_Cross-curricular_links"/>
      <w:bookmarkEnd w:id="11"/>
      <w:r w:rsidRPr="0074099B">
        <w:rPr>
          <w:rFonts w:ascii="Century Gothic" w:hAnsi="Century Gothic"/>
          <w:b w:val="0"/>
          <w:color w:val="000000" w:themeColor="text1"/>
          <w:sz w:val="22"/>
          <w:szCs w:val="22"/>
        </w:rPr>
        <w:t>Cross-curricular links</w:t>
      </w:r>
    </w:p>
    <w:p w14:paraId="210BE730"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Wherever possible, the music curriculum will provide opportunities to establish links with other curriculum areas.</w:t>
      </w:r>
    </w:p>
    <w:p w14:paraId="60B0DD06"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English</w:t>
      </w:r>
    </w:p>
    <w:p w14:paraId="7C1C1F0B" w14:textId="00F8623A" w:rsidR="00BF3320" w:rsidRPr="0074099B" w:rsidRDefault="00BF3320" w:rsidP="009214F6">
      <w:pPr>
        <w:pStyle w:val="TSB-Level1Numbers"/>
        <w:numPr>
          <w:ilvl w:val="0"/>
          <w:numId w:val="14"/>
        </w:numPr>
        <w:rPr>
          <w:rFonts w:ascii="Century Gothic" w:hAnsi="Century Gothic"/>
          <w:color w:val="000000" w:themeColor="text1"/>
          <w:sz w:val="22"/>
          <w:szCs w:val="22"/>
        </w:rPr>
      </w:pPr>
      <w:r w:rsidRPr="0074099B">
        <w:rPr>
          <w:rFonts w:ascii="Century Gothic" w:hAnsi="Century Gothic"/>
          <w:color w:val="000000" w:themeColor="text1"/>
          <w:sz w:val="22"/>
          <w:szCs w:val="22"/>
        </w:rPr>
        <w:lastRenderedPageBreak/>
        <w:t>Pupils develop their reading</w:t>
      </w:r>
      <w:r w:rsidR="00CC70F1" w:rsidRPr="0074099B">
        <w:rPr>
          <w:rFonts w:ascii="Century Gothic" w:hAnsi="Century Gothic"/>
          <w:color w:val="000000" w:themeColor="text1"/>
          <w:sz w:val="22"/>
          <w:szCs w:val="22"/>
        </w:rPr>
        <w:t xml:space="preserve"> and writing</w:t>
      </w:r>
      <w:r w:rsidRPr="0074099B">
        <w:rPr>
          <w:rFonts w:ascii="Century Gothic" w:hAnsi="Century Gothic"/>
          <w:color w:val="000000" w:themeColor="text1"/>
          <w:sz w:val="22"/>
          <w:szCs w:val="22"/>
        </w:rPr>
        <w:t xml:space="preserve"> skills through learning to read and interpret written music.</w:t>
      </w:r>
    </w:p>
    <w:p w14:paraId="5DDFF077" w14:textId="77777777" w:rsidR="00BF3320" w:rsidRPr="0074099B" w:rsidRDefault="00BF3320" w:rsidP="009214F6">
      <w:pPr>
        <w:pStyle w:val="TSB-Level1Numbers"/>
        <w:numPr>
          <w:ilvl w:val="0"/>
          <w:numId w:val="14"/>
        </w:numPr>
        <w:rPr>
          <w:rFonts w:ascii="Century Gothic" w:hAnsi="Century Gothic"/>
          <w:color w:val="000000" w:themeColor="text1"/>
          <w:sz w:val="22"/>
          <w:szCs w:val="22"/>
        </w:rPr>
      </w:pPr>
      <w:r w:rsidRPr="0074099B">
        <w:rPr>
          <w:rFonts w:ascii="Century Gothic" w:hAnsi="Century Gothic"/>
          <w:color w:val="000000" w:themeColor="text1"/>
          <w:sz w:val="22"/>
          <w:szCs w:val="22"/>
        </w:rPr>
        <w:t>Pupils develop their language skills through singing songs, with alteration to diction, meaning, rhythm and rhyme.</w:t>
      </w:r>
    </w:p>
    <w:p w14:paraId="7318EEA7" w14:textId="19753CD8" w:rsidR="00BF3320" w:rsidRPr="0074099B" w:rsidRDefault="00BF3320" w:rsidP="009214F6">
      <w:pPr>
        <w:pStyle w:val="TSB-Level1Numbers"/>
        <w:numPr>
          <w:ilvl w:val="0"/>
          <w:numId w:val="14"/>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develop their communication and listening skills through learning to listen to and interpret </w:t>
      </w:r>
      <w:r w:rsidR="00027CBA" w:rsidRPr="0074099B">
        <w:rPr>
          <w:rFonts w:ascii="Century Gothic" w:hAnsi="Century Gothic"/>
          <w:color w:val="000000" w:themeColor="text1"/>
          <w:sz w:val="22"/>
          <w:szCs w:val="22"/>
        </w:rPr>
        <w:t>music and</w:t>
      </w:r>
      <w:r w:rsidRPr="0074099B">
        <w:rPr>
          <w:rFonts w:ascii="Century Gothic" w:hAnsi="Century Gothic"/>
          <w:color w:val="000000" w:themeColor="text1"/>
          <w:sz w:val="22"/>
          <w:szCs w:val="22"/>
        </w:rPr>
        <w:t xml:space="preserve"> communicate their ideas effectively.</w:t>
      </w:r>
    </w:p>
    <w:p w14:paraId="1E886C50" w14:textId="77777777" w:rsidR="00BF3320" w:rsidRPr="0074099B" w:rsidRDefault="00BF3320" w:rsidP="009214F6">
      <w:pPr>
        <w:pStyle w:val="TSB-Level1Numbers"/>
        <w:numPr>
          <w:ilvl w:val="0"/>
          <w:numId w:val="14"/>
        </w:numPr>
        <w:rPr>
          <w:rFonts w:ascii="Century Gothic" w:hAnsi="Century Gothic"/>
          <w:color w:val="000000" w:themeColor="text1"/>
          <w:sz w:val="22"/>
          <w:szCs w:val="22"/>
        </w:rPr>
      </w:pPr>
      <w:r w:rsidRPr="0074099B">
        <w:rPr>
          <w:rFonts w:ascii="Century Gothic" w:hAnsi="Century Gothic"/>
          <w:color w:val="000000" w:themeColor="text1"/>
          <w:sz w:val="22"/>
          <w:szCs w:val="22"/>
        </w:rPr>
        <w:t>Pupils develop their research skills through discovering the history of music and famous composers.</w:t>
      </w:r>
    </w:p>
    <w:p w14:paraId="72B00569" w14:textId="77777777" w:rsidR="00BF3320" w:rsidRPr="0074099B" w:rsidRDefault="00BF3320" w:rsidP="009214F6">
      <w:pPr>
        <w:pStyle w:val="TSB-Level1Numbers"/>
        <w:numPr>
          <w:ilvl w:val="0"/>
          <w:numId w:val="0"/>
        </w:numPr>
        <w:ind w:left="2200"/>
        <w:rPr>
          <w:rFonts w:ascii="Century Gothic" w:hAnsi="Century Gothic"/>
          <w:color w:val="000000" w:themeColor="text1"/>
          <w:sz w:val="22"/>
          <w:szCs w:val="22"/>
        </w:rPr>
      </w:pPr>
    </w:p>
    <w:p w14:paraId="65CC90DE"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Mathematics</w:t>
      </w:r>
    </w:p>
    <w:p w14:paraId="73DE7B13" w14:textId="77777777" w:rsidR="00BF3320" w:rsidRPr="0074099B" w:rsidRDefault="00BF3320" w:rsidP="009214F6">
      <w:pPr>
        <w:pStyle w:val="TSB-Level1Numbers"/>
        <w:numPr>
          <w:ilvl w:val="0"/>
          <w:numId w:val="15"/>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develop their understanding of patterns and processes, through </w:t>
      </w:r>
      <w:proofErr w:type="spellStart"/>
      <w:r w:rsidRPr="0074099B">
        <w:rPr>
          <w:rFonts w:ascii="Century Gothic" w:hAnsi="Century Gothic"/>
          <w:color w:val="000000" w:themeColor="text1"/>
          <w:sz w:val="22"/>
          <w:szCs w:val="22"/>
        </w:rPr>
        <w:t>practising</w:t>
      </w:r>
      <w:proofErr w:type="spellEnd"/>
      <w:r w:rsidRPr="0074099B">
        <w:rPr>
          <w:rFonts w:ascii="Century Gothic" w:hAnsi="Century Gothic"/>
          <w:color w:val="000000" w:themeColor="text1"/>
          <w:sz w:val="22"/>
          <w:szCs w:val="22"/>
        </w:rPr>
        <w:t xml:space="preserve"> rhythm and paying attention to the structure of music.</w:t>
      </w:r>
    </w:p>
    <w:p w14:paraId="39246D5B"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ICT</w:t>
      </w:r>
    </w:p>
    <w:p w14:paraId="458413CD" w14:textId="0178F787" w:rsidR="00BF3320" w:rsidRPr="0074099B" w:rsidRDefault="00BF3320" w:rsidP="009214F6">
      <w:pPr>
        <w:pStyle w:val="TSB-Level1Numbers"/>
        <w:numPr>
          <w:ilvl w:val="0"/>
          <w:numId w:val="15"/>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learn to use technology to compose </w:t>
      </w:r>
      <w:r w:rsidR="00027CBA" w:rsidRPr="0074099B">
        <w:rPr>
          <w:rFonts w:ascii="Century Gothic" w:hAnsi="Century Gothic"/>
          <w:color w:val="000000" w:themeColor="text1"/>
          <w:sz w:val="22"/>
          <w:szCs w:val="22"/>
        </w:rPr>
        <w:t>music and</w:t>
      </w:r>
      <w:r w:rsidRPr="0074099B">
        <w:rPr>
          <w:rFonts w:ascii="Century Gothic" w:hAnsi="Century Gothic"/>
          <w:color w:val="000000" w:themeColor="text1"/>
          <w:sz w:val="22"/>
          <w:szCs w:val="22"/>
        </w:rPr>
        <w:t xml:space="preserve"> enhance their research skills through the internet and CD ROMs.</w:t>
      </w:r>
    </w:p>
    <w:p w14:paraId="76F86DD8" w14:textId="77777777" w:rsidR="00BF3320" w:rsidRPr="0074099B" w:rsidRDefault="00BF3320" w:rsidP="009214F6">
      <w:pPr>
        <w:pStyle w:val="TSB-Level1Numbers"/>
        <w:numPr>
          <w:ilvl w:val="0"/>
          <w:numId w:val="15"/>
        </w:numPr>
        <w:rPr>
          <w:rFonts w:ascii="Century Gothic" w:hAnsi="Century Gothic"/>
          <w:color w:val="000000" w:themeColor="text1"/>
          <w:sz w:val="22"/>
          <w:szCs w:val="22"/>
        </w:rPr>
      </w:pPr>
      <w:r w:rsidRPr="0074099B">
        <w:rPr>
          <w:rFonts w:ascii="Century Gothic" w:hAnsi="Century Gothic"/>
          <w:color w:val="000000" w:themeColor="text1"/>
          <w:sz w:val="22"/>
          <w:szCs w:val="22"/>
        </w:rPr>
        <w:t>Pupils listen to music electronically and record compositions electronically.</w:t>
      </w:r>
    </w:p>
    <w:p w14:paraId="339AF786" w14:textId="56A9E725" w:rsidR="00BF3320" w:rsidRPr="0074099B" w:rsidRDefault="00BF3320" w:rsidP="009214F6">
      <w:pPr>
        <w:pStyle w:val="TSB-Level1Numbers"/>
        <w:numPr>
          <w:ilvl w:val="0"/>
          <w:numId w:val="15"/>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w:t>
      </w:r>
      <w:r w:rsidR="00027CBA" w:rsidRPr="0074099B">
        <w:rPr>
          <w:rFonts w:ascii="Century Gothic" w:hAnsi="Century Gothic"/>
          <w:color w:val="000000" w:themeColor="text1"/>
          <w:sz w:val="22"/>
          <w:szCs w:val="22"/>
        </w:rPr>
        <w:t>can</w:t>
      </w:r>
      <w:r w:rsidRPr="0074099B">
        <w:rPr>
          <w:rFonts w:ascii="Century Gothic" w:hAnsi="Century Gothic"/>
          <w:color w:val="000000" w:themeColor="text1"/>
          <w:sz w:val="22"/>
          <w:szCs w:val="22"/>
        </w:rPr>
        <w:t xml:space="preserve"> present their work using programs such as Word and PowerPoint. </w:t>
      </w:r>
    </w:p>
    <w:p w14:paraId="2757FA75" w14:textId="77777777" w:rsidR="00706B0F" w:rsidRPr="0074099B" w:rsidRDefault="00706B0F">
      <w:pPr>
        <w:rPr>
          <w:rFonts w:ascii="Century Gothic" w:hAnsi="Century Gothic" w:cstheme="minorHAnsi"/>
          <w:bCs/>
          <w:color w:val="000000" w:themeColor="text1"/>
        </w:rPr>
      </w:pPr>
      <w:r w:rsidRPr="0074099B">
        <w:rPr>
          <w:rFonts w:ascii="Century Gothic" w:hAnsi="Century Gothic"/>
          <w:color w:val="000000" w:themeColor="text1"/>
        </w:rPr>
        <w:br w:type="page"/>
      </w:r>
    </w:p>
    <w:p w14:paraId="5B16937D" w14:textId="4CF67E4C"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lastRenderedPageBreak/>
        <w:t xml:space="preserve">Spiritual, moral, </w:t>
      </w:r>
      <w:r w:rsidR="00027CBA" w:rsidRPr="0074099B">
        <w:rPr>
          <w:rFonts w:ascii="Century Gothic" w:hAnsi="Century Gothic"/>
          <w:color w:val="000000" w:themeColor="text1"/>
          <w:sz w:val="22"/>
          <w:szCs w:val="22"/>
        </w:rPr>
        <w:t>social,</w:t>
      </w:r>
      <w:r w:rsidRPr="0074099B">
        <w:rPr>
          <w:rFonts w:ascii="Century Gothic" w:hAnsi="Century Gothic"/>
          <w:color w:val="000000" w:themeColor="text1"/>
          <w:sz w:val="22"/>
          <w:szCs w:val="22"/>
        </w:rPr>
        <w:t xml:space="preserve"> and cultural development</w:t>
      </w:r>
    </w:p>
    <w:p w14:paraId="0C250B03" w14:textId="1B65AEB7" w:rsidR="00BF3320" w:rsidRPr="0074099B" w:rsidRDefault="00BF3320" w:rsidP="009214F6">
      <w:pPr>
        <w:pStyle w:val="TSB-Level1Numbers"/>
        <w:numPr>
          <w:ilvl w:val="0"/>
          <w:numId w:val="15"/>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learn to work effectively with their peers and </w:t>
      </w:r>
      <w:r w:rsidR="00027CBA" w:rsidRPr="0074099B">
        <w:rPr>
          <w:rFonts w:ascii="Century Gothic" w:hAnsi="Century Gothic"/>
          <w:color w:val="000000" w:themeColor="text1"/>
          <w:sz w:val="22"/>
          <w:szCs w:val="22"/>
        </w:rPr>
        <w:t>others and</w:t>
      </w:r>
      <w:r w:rsidRPr="0074099B">
        <w:rPr>
          <w:rFonts w:ascii="Century Gothic" w:hAnsi="Century Gothic"/>
          <w:color w:val="000000" w:themeColor="text1"/>
          <w:sz w:val="22"/>
          <w:szCs w:val="22"/>
        </w:rPr>
        <w:t xml:space="preserve"> build positive relationships.</w:t>
      </w:r>
    </w:p>
    <w:p w14:paraId="04243B73" w14:textId="77777777" w:rsidR="00BF3320" w:rsidRPr="0074099B" w:rsidRDefault="00BF3320" w:rsidP="009214F6">
      <w:pPr>
        <w:pStyle w:val="TSB-Level1Numbers"/>
        <w:numPr>
          <w:ilvl w:val="0"/>
          <w:numId w:val="15"/>
        </w:numPr>
        <w:rPr>
          <w:rFonts w:ascii="Century Gothic" w:hAnsi="Century Gothic"/>
          <w:color w:val="000000" w:themeColor="text1"/>
          <w:sz w:val="22"/>
          <w:szCs w:val="22"/>
        </w:rPr>
      </w:pPr>
      <w:r w:rsidRPr="0074099B">
        <w:rPr>
          <w:rFonts w:ascii="Century Gothic" w:hAnsi="Century Gothic"/>
          <w:color w:val="000000" w:themeColor="text1"/>
          <w:sz w:val="22"/>
          <w:szCs w:val="22"/>
        </w:rPr>
        <w:t>Pupils learn to build their self-confidence through learning to play musical instruments and participating in musical performances.</w:t>
      </w:r>
    </w:p>
    <w:p w14:paraId="7D095795" w14:textId="6F863EE5" w:rsidR="00BF3320" w:rsidRPr="0074099B" w:rsidRDefault="00BF3320" w:rsidP="009214F6">
      <w:pPr>
        <w:pStyle w:val="TSB-Level1Numbers"/>
        <w:numPr>
          <w:ilvl w:val="0"/>
          <w:numId w:val="15"/>
        </w:numPr>
        <w:rPr>
          <w:rFonts w:ascii="Century Gothic" w:hAnsi="Century Gothic"/>
          <w:color w:val="000000" w:themeColor="text1"/>
          <w:sz w:val="22"/>
          <w:szCs w:val="22"/>
        </w:rPr>
      </w:pPr>
      <w:r w:rsidRPr="0074099B">
        <w:rPr>
          <w:rFonts w:ascii="Century Gothic" w:hAnsi="Century Gothic"/>
          <w:color w:val="000000" w:themeColor="text1"/>
          <w:sz w:val="22"/>
          <w:szCs w:val="22"/>
        </w:rPr>
        <w:t>Pupils learn to reflect on mood</w:t>
      </w:r>
      <w:r w:rsidR="00CC70F1" w:rsidRPr="0074099B">
        <w:rPr>
          <w:rFonts w:ascii="Century Gothic" w:hAnsi="Century Gothic"/>
          <w:color w:val="000000" w:themeColor="text1"/>
          <w:sz w:val="22"/>
          <w:szCs w:val="22"/>
        </w:rPr>
        <w:t xml:space="preserve"> and</w:t>
      </w:r>
      <w:r w:rsidRPr="0074099B">
        <w:rPr>
          <w:rFonts w:ascii="Century Gothic" w:hAnsi="Century Gothic"/>
          <w:color w:val="000000" w:themeColor="text1"/>
          <w:sz w:val="22"/>
          <w:szCs w:val="22"/>
        </w:rPr>
        <w:t xml:space="preserve"> sense</w:t>
      </w:r>
      <w:r w:rsidR="00CC70F1" w:rsidRPr="0074099B">
        <w:rPr>
          <w:rFonts w:ascii="Century Gothic" w:hAnsi="Century Gothic"/>
          <w:color w:val="000000" w:themeColor="text1"/>
          <w:sz w:val="22"/>
          <w:szCs w:val="22"/>
        </w:rPr>
        <w:t>s</w:t>
      </w:r>
      <w:r w:rsidRPr="0074099B">
        <w:rPr>
          <w:rFonts w:ascii="Century Gothic" w:hAnsi="Century Gothic"/>
          <w:color w:val="000000" w:themeColor="text1"/>
          <w:sz w:val="22"/>
          <w:szCs w:val="22"/>
        </w:rPr>
        <w:t xml:space="preserve"> through listening to and interpreting music.</w:t>
      </w:r>
    </w:p>
    <w:p w14:paraId="6A71E0CB" w14:textId="77777777" w:rsidR="00BF3320" w:rsidRPr="0074099B" w:rsidRDefault="00BF3320" w:rsidP="009214F6">
      <w:pPr>
        <w:pStyle w:val="TSB-Level1Numbers"/>
        <w:numPr>
          <w:ilvl w:val="0"/>
          <w:numId w:val="15"/>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develop an understanding of other cultures and develop positive attitudes through appreciating music from other societies. </w:t>
      </w:r>
    </w:p>
    <w:p w14:paraId="2DC9BAB7" w14:textId="77777777" w:rsidR="00BF3320" w:rsidRPr="0074099B" w:rsidRDefault="00BF3320" w:rsidP="009214F6">
      <w:pPr>
        <w:pStyle w:val="Heading10"/>
        <w:rPr>
          <w:rFonts w:ascii="Century Gothic" w:hAnsi="Century Gothic"/>
          <w:b w:val="0"/>
          <w:color w:val="000000" w:themeColor="text1"/>
          <w:sz w:val="22"/>
          <w:szCs w:val="22"/>
        </w:rPr>
      </w:pPr>
      <w:bookmarkStart w:id="12" w:name="_Teaching_and_learning"/>
      <w:bookmarkEnd w:id="12"/>
      <w:r w:rsidRPr="0074099B">
        <w:rPr>
          <w:rFonts w:ascii="Century Gothic" w:hAnsi="Century Gothic"/>
          <w:b w:val="0"/>
          <w:color w:val="000000" w:themeColor="text1"/>
          <w:sz w:val="22"/>
          <w:szCs w:val="22"/>
        </w:rPr>
        <w:t>Teaching and learning</w:t>
      </w:r>
    </w:p>
    <w:p w14:paraId="2F0CD8B2" w14:textId="66102155"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Music lessons are delivered</w:t>
      </w:r>
      <w:r w:rsidR="00664790" w:rsidRPr="0074099B">
        <w:rPr>
          <w:rFonts w:ascii="Century Gothic" w:hAnsi="Century Gothic"/>
          <w:color w:val="000000" w:themeColor="text1"/>
          <w:sz w:val="22"/>
          <w:szCs w:val="22"/>
        </w:rPr>
        <w:t xml:space="preserve"> </w:t>
      </w:r>
      <w:proofErr w:type="gramStart"/>
      <w:r w:rsidR="00664790" w:rsidRPr="0074099B">
        <w:rPr>
          <w:rFonts w:ascii="Century Gothic" w:hAnsi="Century Gothic"/>
          <w:color w:val="000000" w:themeColor="text1"/>
          <w:sz w:val="22"/>
          <w:szCs w:val="22"/>
        </w:rPr>
        <w:t xml:space="preserve">once </w:t>
      </w:r>
      <w:r w:rsidRPr="0074099B">
        <w:rPr>
          <w:rFonts w:ascii="Century Gothic" w:hAnsi="Century Gothic"/>
          <w:color w:val="000000" w:themeColor="text1"/>
          <w:sz w:val="22"/>
          <w:szCs w:val="22"/>
        </w:rPr>
        <w:t xml:space="preserve"> a</w:t>
      </w:r>
      <w:proofErr w:type="gramEnd"/>
      <w:r w:rsidRPr="0074099B">
        <w:rPr>
          <w:rFonts w:ascii="Century Gothic" w:hAnsi="Century Gothic"/>
          <w:color w:val="000000" w:themeColor="text1"/>
          <w:sz w:val="22"/>
          <w:szCs w:val="22"/>
        </w:rPr>
        <w:t xml:space="preserve"> week for KS2, and once a week for KS1.</w:t>
      </w:r>
    </w:p>
    <w:p w14:paraId="1AE1F2D1" w14:textId="77555311"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Teaching of music is delivered by </w:t>
      </w:r>
      <w:r w:rsidR="00664790" w:rsidRPr="0074099B">
        <w:rPr>
          <w:rFonts w:ascii="Century Gothic" w:hAnsi="Century Gothic"/>
          <w:color w:val="000000" w:themeColor="text1"/>
          <w:sz w:val="22"/>
          <w:szCs w:val="22"/>
        </w:rPr>
        <w:t xml:space="preserve">Lauren Jones </w:t>
      </w:r>
      <w:r w:rsidRPr="0074099B">
        <w:rPr>
          <w:rFonts w:ascii="Century Gothic" w:hAnsi="Century Gothic"/>
          <w:color w:val="000000" w:themeColor="text1"/>
          <w:sz w:val="22"/>
          <w:szCs w:val="22"/>
        </w:rPr>
        <w:t>in Years 2 to 6.</w:t>
      </w:r>
    </w:p>
    <w:p w14:paraId="692D00B5" w14:textId="05E05F38" w:rsidR="00BF3320" w:rsidRPr="0074099B" w:rsidRDefault="00BF3320" w:rsidP="00B64C6D">
      <w:pPr>
        <w:pStyle w:val="TSB-Level1Numbers"/>
        <w:rPr>
          <w:rFonts w:ascii="Century Gothic" w:hAnsi="Century Gothic"/>
          <w:color w:val="000000" w:themeColor="text1"/>
          <w:sz w:val="22"/>
          <w:szCs w:val="22"/>
        </w:rPr>
      </w:pPr>
      <w:r w:rsidRPr="3B883620">
        <w:rPr>
          <w:rFonts w:ascii="Century Gothic" w:hAnsi="Century Gothic"/>
          <w:color w:val="000000" w:themeColor="text1"/>
          <w:sz w:val="22"/>
          <w:szCs w:val="22"/>
        </w:rPr>
        <w:t xml:space="preserve">In Year 1, teaching of music is delivered by the </w:t>
      </w:r>
      <w:r w:rsidR="1F3333B7" w:rsidRPr="3B883620">
        <w:rPr>
          <w:rFonts w:ascii="Century Gothic" w:hAnsi="Century Gothic"/>
          <w:color w:val="000000" w:themeColor="text1"/>
          <w:sz w:val="22"/>
          <w:szCs w:val="22"/>
        </w:rPr>
        <w:t xml:space="preserve">class </w:t>
      </w:r>
      <w:proofErr w:type="gramStart"/>
      <w:r w:rsidR="1F3333B7" w:rsidRPr="3B883620">
        <w:rPr>
          <w:rFonts w:ascii="Century Gothic" w:hAnsi="Century Gothic"/>
          <w:color w:val="000000" w:themeColor="text1"/>
          <w:sz w:val="22"/>
          <w:szCs w:val="22"/>
        </w:rPr>
        <w:t>teacher</w:t>
      </w:r>
      <w:r w:rsidR="00537F70" w:rsidRPr="3B883620">
        <w:rPr>
          <w:rFonts w:ascii="Century Gothic" w:hAnsi="Century Gothic"/>
          <w:color w:val="000000" w:themeColor="text1"/>
          <w:sz w:val="22"/>
          <w:szCs w:val="22"/>
        </w:rPr>
        <w:t xml:space="preserve"> </w:t>
      </w:r>
      <w:r w:rsidRPr="3B883620">
        <w:rPr>
          <w:rFonts w:ascii="Century Gothic" w:hAnsi="Century Gothic"/>
          <w:color w:val="000000" w:themeColor="text1"/>
          <w:sz w:val="22"/>
          <w:szCs w:val="22"/>
        </w:rPr>
        <w:t>.</w:t>
      </w:r>
      <w:proofErr w:type="gramEnd"/>
    </w:p>
    <w:p w14:paraId="7E811636" w14:textId="77777777"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will be taught to describe key characteristics and associated processes in common language, as well as understand and use technical terminology and specialist vocabulary.  </w:t>
      </w:r>
    </w:p>
    <w:p w14:paraId="393E1C7D" w14:textId="7040A91B"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will undertake independent </w:t>
      </w:r>
      <w:r w:rsidR="00537F70" w:rsidRPr="0074099B">
        <w:rPr>
          <w:rFonts w:ascii="Century Gothic" w:hAnsi="Century Gothic"/>
          <w:color w:val="000000" w:themeColor="text1"/>
          <w:sz w:val="22"/>
          <w:szCs w:val="22"/>
        </w:rPr>
        <w:t>work and</w:t>
      </w:r>
      <w:r w:rsidRPr="0074099B">
        <w:rPr>
          <w:rFonts w:ascii="Century Gothic" w:hAnsi="Century Gothic"/>
          <w:color w:val="000000" w:themeColor="text1"/>
          <w:sz w:val="22"/>
          <w:szCs w:val="22"/>
        </w:rPr>
        <w:t xml:space="preserve"> will have the opportunity to work in groups and discuss work with fellow classmates. </w:t>
      </w:r>
    </w:p>
    <w:p w14:paraId="55468649" w14:textId="77777777" w:rsidR="00706B0F" w:rsidRPr="0074099B" w:rsidRDefault="00706B0F">
      <w:pPr>
        <w:rPr>
          <w:rFonts w:ascii="Century Gothic" w:hAnsi="Century Gothic" w:cstheme="minorHAnsi"/>
          <w:bCs/>
          <w:color w:val="000000" w:themeColor="text1"/>
        </w:rPr>
      </w:pPr>
      <w:r w:rsidRPr="0074099B">
        <w:rPr>
          <w:rFonts w:ascii="Century Gothic" w:hAnsi="Century Gothic"/>
          <w:color w:val="000000" w:themeColor="text1"/>
        </w:rPr>
        <w:br w:type="page"/>
      </w:r>
    </w:p>
    <w:p w14:paraId="1ED7BF74" w14:textId="753033F7"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lastRenderedPageBreak/>
        <w:t>Lessons focus on a wide range of musical skills and understanding, including the following:</w:t>
      </w:r>
    </w:p>
    <w:p w14:paraId="55D88906" w14:textId="77777777" w:rsidR="00BF3320" w:rsidRPr="0074099B" w:rsidRDefault="00BF3320" w:rsidP="00B64C6D">
      <w:pPr>
        <w:pStyle w:val="TSB-Level1Numbers"/>
        <w:numPr>
          <w:ilvl w:val="0"/>
          <w:numId w:val="18"/>
        </w:numPr>
        <w:rPr>
          <w:rFonts w:ascii="Century Gothic" w:hAnsi="Century Gothic"/>
          <w:color w:val="000000" w:themeColor="text1"/>
          <w:sz w:val="22"/>
          <w:szCs w:val="22"/>
        </w:rPr>
      </w:pPr>
      <w:r w:rsidRPr="0074099B">
        <w:rPr>
          <w:rFonts w:ascii="Century Gothic" w:hAnsi="Century Gothic"/>
          <w:color w:val="000000" w:themeColor="text1"/>
          <w:sz w:val="22"/>
          <w:szCs w:val="22"/>
        </w:rPr>
        <w:t>Singing in tune and alongside others</w:t>
      </w:r>
    </w:p>
    <w:p w14:paraId="6F0D9ABF" w14:textId="77777777" w:rsidR="00BF3320" w:rsidRPr="0074099B" w:rsidRDefault="00BF3320" w:rsidP="00B64C6D">
      <w:pPr>
        <w:pStyle w:val="TSB-Level1Numbers"/>
        <w:numPr>
          <w:ilvl w:val="0"/>
          <w:numId w:val="18"/>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Structure and </w:t>
      </w:r>
      <w:proofErr w:type="spellStart"/>
      <w:r w:rsidRPr="0074099B">
        <w:rPr>
          <w:rFonts w:ascii="Century Gothic" w:hAnsi="Century Gothic"/>
          <w:color w:val="000000" w:themeColor="text1"/>
          <w:sz w:val="22"/>
          <w:szCs w:val="22"/>
        </w:rPr>
        <w:t>organisation</w:t>
      </w:r>
      <w:proofErr w:type="spellEnd"/>
      <w:r w:rsidRPr="0074099B">
        <w:rPr>
          <w:rFonts w:ascii="Century Gothic" w:hAnsi="Century Gothic"/>
          <w:color w:val="000000" w:themeColor="text1"/>
          <w:sz w:val="22"/>
          <w:szCs w:val="22"/>
        </w:rPr>
        <w:t xml:space="preserve"> of music</w:t>
      </w:r>
    </w:p>
    <w:p w14:paraId="77F67CFB" w14:textId="77777777" w:rsidR="00BF3320" w:rsidRPr="0074099B" w:rsidRDefault="00BF3320" w:rsidP="00B64C6D">
      <w:pPr>
        <w:pStyle w:val="TSB-Level1Numbers"/>
        <w:numPr>
          <w:ilvl w:val="0"/>
          <w:numId w:val="18"/>
        </w:numPr>
        <w:rPr>
          <w:rFonts w:ascii="Century Gothic" w:hAnsi="Century Gothic"/>
          <w:color w:val="000000" w:themeColor="text1"/>
          <w:sz w:val="22"/>
          <w:szCs w:val="22"/>
        </w:rPr>
      </w:pPr>
      <w:r w:rsidRPr="0074099B">
        <w:rPr>
          <w:rFonts w:ascii="Century Gothic" w:hAnsi="Century Gothic"/>
          <w:color w:val="000000" w:themeColor="text1"/>
          <w:sz w:val="22"/>
          <w:szCs w:val="22"/>
        </w:rPr>
        <w:t>Appreciating different forms of music</w:t>
      </w:r>
    </w:p>
    <w:p w14:paraId="4625A318" w14:textId="77777777" w:rsidR="00BF3320" w:rsidRPr="0074099B" w:rsidRDefault="00BF3320" w:rsidP="00B64C6D">
      <w:pPr>
        <w:pStyle w:val="TSB-Level1Numbers"/>
        <w:numPr>
          <w:ilvl w:val="0"/>
          <w:numId w:val="18"/>
        </w:numPr>
        <w:rPr>
          <w:rFonts w:ascii="Century Gothic" w:hAnsi="Century Gothic"/>
          <w:color w:val="000000" w:themeColor="text1"/>
          <w:sz w:val="22"/>
          <w:szCs w:val="22"/>
        </w:rPr>
      </w:pPr>
      <w:r w:rsidRPr="0074099B">
        <w:rPr>
          <w:rFonts w:ascii="Century Gothic" w:hAnsi="Century Gothic"/>
          <w:color w:val="000000" w:themeColor="text1"/>
          <w:sz w:val="22"/>
          <w:szCs w:val="22"/>
        </w:rPr>
        <w:t>Listening to music, progressing to extended pieces of music as pupils move through year groups</w:t>
      </w:r>
    </w:p>
    <w:p w14:paraId="2CEE9794" w14:textId="77777777" w:rsidR="00BF3320" w:rsidRPr="0074099B" w:rsidRDefault="00BF3320" w:rsidP="00B64C6D">
      <w:pPr>
        <w:pStyle w:val="TSB-Level1Numbers"/>
        <w:numPr>
          <w:ilvl w:val="0"/>
          <w:numId w:val="18"/>
        </w:numPr>
        <w:rPr>
          <w:rFonts w:ascii="Century Gothic" w:hAnsi="Century Gothic"/>
          <w:color w:val="000000" w:themeColor="text1"/>
          <w:sz w:val="22"/>
          <w:szCs w:val="22"/>
        </w:rPr>
      </w:pPr>
      <w:r w:rsidRPr="0074099B">
        <w:rPr>
          <w:rFonts w:ascii="Century Gothic" w:hAnsi="Century Gothic"/>
          <w:color w:val="000000" w:themeColor="text1"/>
          <w:sz w:val="22"/>
          <w:szCs w:val="22"/>
        </w:rPr>
        <w:t>Representing feelings and emotions through music</w:t>
      </w:r>
    </w:p>
    <w:p w14:paraId="5839C3A8" w14:textId="77777777" w:rsidR="00BF3320" w:rsidRPr="0074099B" w:rsidRDefault="00BF3320" w:rsidP="00B64C6D">
      <w:pPr>
        <w:pStyle w:val="TSB-Level1Numbers"/>
        <w:numPr>
          <w:ilvl w:val="0"/>
          <w:numId w:val="18"/>
        </w:numPr>
        <w:rPr>
          <w:rFonts w:ascii="Century Gothic" w:hAnsi="Century Gothic"/>
          <w:color w:val="000000" w:themeColor="text1"/>
          <w:sz w:val="22"/>
          <w:szCs w:val="22"/>
        </w:rPr>
      </w:pPr>
      <w:proofErr w:type="spellStart"/>
      <w:r w:rsidRPr="0074099B">
        <w:rPr>
          <w:rFonts w:ascii="Century Gothic" w:hAnsi="Century Gothic"/>
          <w:color w:val="000000" w:themeColor="text1"/>
          <w:sz w:val="22"/>
          <w:szCs w:val="22"/>
        </w:rPr>
        <w:t>Recognising</w:t>
      </w:r>
      <w:proofErr w:type="spellEnd"/>
      <w:r w:rsidRPr="0074099B">
        <w:rPr>
          <w:rFonts w:ascii="Century Gothic" w:hAnsi="Century Gothic"/>
          <w:color w:val="000000" w:themeColor="text1"/>
          <w:sz w:val="22"/>
          <w:szCs w:val="22"/>
        </w:rPr>
        <w:t xml:space="preserve"> pulse and pitch</w:t>
      </w:r>
    </w:p>
    <w:p w14:paraId="3B13FB65" w14:textId="77777777" w:rsidR="00BF3320" w:rsidRPr="0074099B" w:rsidRDefault="00BF3320" w:rsidP="00B64C6D">
      <w:pPr>
        <w:pStyle w:val="TSB-Level1Numbers"/>
        <w:numPr>
          <w:ilvl w:val="0"/>
          <w:numId w:val="18"/>
        </w:numPr>
        <w:rPr>
          <w:rFonts w:ascii="Century Gothic" w:hAnsi="Century Gothic"/>
          <w:color w:val="000000" w:themeColor="text1"/>
          <w:sz w:val="22"/>
          <w:szCs w:val="22"/>
        </w:rPr>
      </w:pPr>
      <w:r w:rsidRPr="0074099B">
        <w:rPr>
          <w:rFonts w:ascii="Century Gothic" w:hAnsi="Century Gothic"/>
          <w:color w:val="000000" w:themeColor="text1"/>
          <w:sz w:val="22"/>
          <w:szCs w:val="22"/>
        </w:rPr>
        <w:t>Using the voices of others to combine and make different sounds</w:t>
      </w:r>
    </w:p>
    <w:p w14:paraId="08A012BC" w14:textId="77777777" w:rsidR="00BF3320" w:rsidRPr="0074099B" w:rsidRDefault="00BF3320" w:rsidP="00B64C6D">
      <w:pPr>
        <w:pStyle w:val="TSB-Level1Numbers"/>
        <w:numPr>
          <w:ilvl w:val="0"/>
          <w:numId w:val="18"/>
        </w:numPr>
        <w:rPr>
          <w:rFonts w:ascii="Century Gothic" w:hAnsi="Century Gothic"/>
          <w:color w:val="000000" w:themeColor="text1"/>
          <w:sz w:val="22"/>
          <w:szCs w:val="22"/>
        </w:rPr>
      </w:pPr>
      <w:r w:rsidRPr="0074099B">
        <w:rPr>
          <w:rFonts w:ascii="Century Gothic" w:hAnsi="Century Gothic"/>
          <w:color w:val="000000" w:themeColor="text1"/>
          <w:sz w:val="22"/>
          <w:szCs w:val="22"/>
        </w:rPr>
        <w:t>Musical notation and how to compose music</w:t>
      </w:r>
    </w:p>
    <w:p w14:paraId="7FFB5CE2" w14:textId="77777777"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The classroom teacher, in collaboration with the subject leader, will ensure that the needs of all pupils are met by:</w:t>
      </w:r>
    </w:p>
    <w:p w14:paraId="692738D8" w14:textId="77777777" w:rsidR="00BF3320" w:rsidRPr="0074099B" w:rsidRDefault="00BF3320" w:rsidP="008C7EA8">
      <w:pPr>
        <w:pStyle w:val="PolicyBullets"/>
        <w:numPr>
          <w:ilvl w:val="0"/>
          <w:numId w:val="6"/>
        </w:numPr>
        <w:spacing w:after="200"/>
        <w:ind w:left="1922" w:hanging="357"/>
        <w:contextualSpacing w:val="0"/>
        <w:rPr>
          <w:rFonts w:ascii="Century Gothic" w:hAnsi="Century Gothic"/>
          <w:bCs/>
          <w:color w:val="000000" w:themeColor="text1"/>
        </w:rPr>
      </w:pPr>
      <w:r w:rsidRPr="0074099B">
        <w:rPr>
          <w:rFonts w:ascii="Century Gothic" w:hAnsi="Century Gothic"/>
          <w:bCs/>
          <w:color w:val="000000" w:themeColor="text1"/>
        </w:rPr>
        <w:t xml:space="preserve">Setting tasks which can have a variety of responses. </w:t>
      </w:r>
    </w:p>
    <w:p w14:paraId="20BCA24B" w14:textId="77777777" w:rsidR="00BF3320" w:rsidRPr="0074099B" w:rsidRDefault="00BF3320" w:rsidP="008C7EA8">
      <w:pPr>
        <w:pStyle w:val="PolicyBullets"/>
        <w:numPr>
          <w:ilvl w:val="0"/>
          <w:numId w:val="6"/>
        </w:numPr>
        <w:spacing w:after="200"/>
        <w:ind w:left="1922" w:hanging="357"/>
        <w:contextualSpacing w:val="0"/>
        <w:rPr>
          <w:rFonts w:ascii="Century Gothic" w:hAnsi="Century Gothic"/>
          <w:bCs/>
          <w:color w:val="000000" w:themeColor="text1"/>
        </w:rPr>
      </w:pPr>
      <w:r w:rsidRPr="0074099B">
        <w:rPr>
          <w:rFonts w:ascii="Century Gothic" w:hAnsi="Century Gothic"/>
          <w:bCs/>
          <w:color w:val="000000" w:themeColor="text1"/>
        </w:rPr>
        <w:t>Providing resources of differing complexity, according to the ability of the pupils.</w:t>
      </w:r>
    </w:p>
    <w:p w14:paraId="7FAAD954" w14:textId="77777777" w:rsidR="00BF3320" w:rsidRPr="0074099B" w:rsidRDefault="00BF3320" w:rsidP="008C7EA8">
      <w:pPr>
        <w:pStyle w:val="PolicyBullets"/>
        <w:numPr>
          <w:ilvl w:val="0"/>
          <w:numId w:val="6"/>
        </w:numPr>
        <w:spacing w:after="200"/>
        <w:ind w:left="1922" w:hanging="357"/>
        <w:contextualSpacing w:val="0"/>
        <w:rPr>
          <w:rFonts w:ascii="Century Gothic" w:hAnsi="Century Gothic"/>
          <w:bCs/>
          <w:color w:val="000000" w:themeColor="text1"/>
        </w:rPr>
      </w:pPr>
      <w:r w:rsidRPr="0074099B">
        <w:rPr>
          <w:rFonts w:ascii="Century Gothic" w:hAnsi="Century Gothic"/>
          <w:bCs/>
          <w:color w:val="000000" w:themeColor="text1"/>
        </w:rPr>
        <w:t xml:space="preserve">Setting tasks of varying difficulty, depending on the ability group. </w:t>
      </w:r>
    </w:p>
    <w:p w14:paraId="586073A9" w14:textId="77777777" w:rsidR="00BF3320" w:rsidRPr="0074099B" w:rsidRDefault="00BF3320" w:rsidP="008C7EA8">
      <w:pPr>
        <w:pStyle w:val="PolicyBullets"/>
        <w:numPr>
          <w:ilvl w:val="0"/>
          <w:numId w:val="6"/>
        </w:numPr>
        <w:spacing w:after="200"/>
        <w:ind w:left="1922" w:hanging="357"/>
        <w:contextualSpacing w:val="0"/>
        <w:rPr>
          <w:rFonts w:ascii="Century Gothic" w:hAnsi="Century Gothic"/>
          <w:bCs/>
          <w:color w:val="000000" w:themeColor="text1"/>
        </w:rPr>
      </w:pPr>
      <w:proofErr w:type="spellStart"/>
      <w:r w:rsidRPr="0074099B">
        <w:rPr>
          <w:rFonts w:ascii="Century Gothic" w:hAnsi="Century Gothic"/>
          <w:bCs/>
          <w:color w:val="000000" w:themeColor="text1"/>
        </w:rPr>
        <w:t>Utilising</w:t>
      </w:r>
      <w:proofErr w:type="spellEnd"/>
      <w:r w:rsidRPr="0074099B">
        <w:rPr>
          <w:rFonts w:ascii="Century Gothic" w:hAnsi="Century Gothic"/>
          <w:bCs/>
          <w:color w:val="000000" w:themeColor="text1"/>
        </w:rPr>
        <w:t xml:space="preserve"> teaching assistants to ensure that pupils are effectively supported. </w:t>
      </w:r>
    </w:p>
    <w:p w14:paraId="0741F5E3" w14:textId="77777777"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Focus is put on the development of a deep structural knowledge and the ability to make connections, with the aim of ensuring that what is learnt is sustained over time. </w:t>
      </w:r>
    </w:p>
    <w:p w14:paraId="0882B0A1" w14:textId="55C62C48"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At </w:t>
      </w:r>
      <w:r w:rsidR="00537F70" w:rsidRPr="0074099B">
        <w:rPr>
          <w:rFonts w:ascii="Century Gothic" w:hAnsi="Century Gothic"/>
          <w:color w:val="000000" w:themeColor="text1"/>
          <w:sz w:val="22"/>
          <w:szCs w:val="22"/>
        </w:rPr>
        <w:t xml:space="preserve">The Linden </w:t>
      </w:r>
      <w:proofErr w:type="gramStart"/>
      <w:r w:rsidR="00537F70" w:rsidRPr="0074099B">
        <w:rPr>
          <w:rFonts w:ascii="Century Gothic" w:hAnsi="Century Gothic"/>
          <w:color w:val="000000" w:themeColor="text1"/>
          <w:sz w:val="22"/>
          <w:szCs w:val="22"/>
        </w:rPr>
        <w:t xml:space="preserve">Centre </w:t>
      </w:r>
      <w:r w:rsidRPr="0074099B">
        <w:rPr>
          <w:rFonts w:ascii="Century Gothic" w:hAnsi="Century Gothic"/>
          <w:color w:val="000000" w:themeColor="text1"/>
          <w:sz w:val="22"/>
          <w:szCs w:val="22"/>
        </w:rPr>
        <w:t>,</w:t>
      </w:r>
      <w:proofErr w:type="gramEnd"/>
      <w:r w:rsidRPr="0074099B">
        <w:rPr>
          <w:rFonts w:ascii="Century Gothic" w:hAnsi="Century Gothic"/>
          <w:color w:val="000000" w:themeColor="text1"/>
          <w:sz w:val="22"/>
          <w:szCs w:val="22"/>
        </w:rPr>
        <w:t xml:space="preserve"> we do not </w:t>
      </w:r>
      <w:proofErr w:type="spellStart"/>
      <w:r w:rsidRPr="0074099B">
        <w:rPr>
          <w:rFonts w:ascii="Century Gothic" w:hAnsi="Century Gothic"/>
          <w:color w:val="000000" w:themeColor="text1"/>
          <w:sz w:val="22"/>
          <w:szCs w:val="22"/>
        </w:rPr>
        <w:t>prioritise</w:t>
      </w:r>
      <w:proofErr w:type="spellEnd"/>
      <w:r w:rsidRPr="0074099B">
        <w:rPr>
          <w:rFonts w:ascii="Century Gothic" w:hAnsi="Century Gothic"/>
          <w:color w:val="000000" w:themeColor="text1"/>
          <w:sz w:val="22"/>
          <w:szCs w:val="22"/>
        </w:rPr>
        <w:t xml:space="preserve"> between technical proficiency and conceptual understanding, and we aim to develop these in parallel. </w:t>
      </w:r>
    </w:p>
    <w:p w14:paraId="7D10502C" w14:textId="77777777" w:rsidR="00706B0F" w:rsidRPr="0074099B" w:rsidRDefault="00706B0F">
      <w:pPr>
        <w:rPr>
          <w:rFonts w:ascii="Century Gothic" w:hAnsi="Century Gothic" w:cstheme="majorHAnsi"/>
          <w:bCs/>
          <w:color w:val="000000" w:themeColor="text1"/>
        </w:rPr>
      </w:pPr>
      <w:bookmarkStart w:id="13" w:name="_Planning"/>
      <w:bookmarkEnd w:id="13"/>
      <w:r w:rsidRPr="0074099B">
        <w:rPr>
          <w:rFonts w:ascii="Century Gothic" w:hAnsi="Century Gothic"/>
          <w:b/>
          <w:color w:val="000000" w:themeColor="text1"/>
        </w:rPr>
        <w:br w:type="page"/>
      </w:r>
    </w:p>
    <w:p w14:paraId="18BEB595" w14:textId="0D9A8C98" w:rsidR="00BF3320" w:rsidRPr="0074099B" w:rsidRDefault="00BF3320" w:rsidP="00B64C6D">
      <w:pPr>
        <w:pStyle w:val="Heading10"/>
        <w:rPr>
          <w:rFonts w:ascii="Century Gothic" w:hAnsi="Century Gothic"/>
          <w:b w:val="0"/>
          <w:color w:val="000000" w:themeColor="text1"/>
          <w:sz w:val="22"/>
          <w:szCs w:val="22"/>
        </w:rPr>
      </w:pPr>
      <w:r w:rsidRPr="0074099B">
        <w:rPr>
          <w:rFonts w:ascii="Century Gothic" w:hAnsi="Century Gothic"/>
          <w:b w:val="0"/>
          <w:color w:val="000000" w:themeColor="text1"/>
          <w:sz w:val="22"/>
          <w:szCs w:val="22"/>
        </w:rPr>
        <w:lastRenderedPageBreak/>
        <w:t>Planning</w:t>
      </w:r>
    </w:p>
    <w:p w14:paraId="6748C53B"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Planning of the music curriculum is tailored towards three areas of progress:</w:t>
      </w:r>
    </w:p>
    <w:p w14:paraId="6DC359CC" w14:textId="77777777" w:rsidR="00BF3320" w:rsidRPr="0074099B" w:rsidRDefault="00BF3320" w:rsidP="009214F6">
      <w:pPr>
        <w:pStyle w:val="TSB-Level1Numbers"/>
        <w:numPr>
          <w:ilvl w:val="0"/>
          <w:numId w:val="19"/>
        </w:numPr>
        <w:rPr>
          <w:rFonts w:ascii="Century Gothic" w:hAnsi="Century Gothic"/>
          <w:color w:val="000000" w:themeColor="text1"/>
          <w:sz w:val="22"/>
          <w:szCs w:val="22"/>
        </w:rPr>
      </w:pPr>
      <w:r w:rsidRPr="0074099B">
        <w:rPr>
          <w:rFonts w:ascii="Century Gothic" w:hAnsi="Century Gothic"/>
          <w:color w:val="000000" w:themeColor="text1"/>
          <w:sz w:val="22"/>
          <w:szCs w:val="22"/>
        </w:rPr>
        <w:t>Increasing breadth and range of musical experiences</w:t>
      </w:r>
    </w:p>
    <w:p w14:paraId="7A58E07D" w14:textId="77777777" w:rsidR="00BF3320" w:rsidRPr="0074099B" w:rsidRDefault="00BF3320" w:rsidP="009214F6">
      <w:pPr>
        <w:pStyle w:val="TSB-Level1Numbers"/>
        <w:numPr>
          <w:ilvl w:val="0"/>
          <w:numId w:val="19"/>
        </w:numPr>
        <w:rPr>
          <w:rFonts w:ascii="Century Gothic" w:hAnsi="Century Gothic"/>
          <w:color w:val="000000" w:themeColor="text1"/>
          <w:sz w:val="22"/>
          <w:szCs w:val="22"/>
        </w:rPr>
      </w:pPr>
      <w:r w:rsidRPr="0074099B">
        <w:rPr>
          <w:rFonts w:ascii="Century Gothic" w:hAnsi="Century Gothic"/>
          <w:color w:val="000000" w:themeColor="text1"/>
          <w:sz w:val="22"/>
          <w:szCs w:val="22"/>
        </w:rPr>
        <w:t>Increasing challenge and difficulty in musical activities</w:t>
      </w:r>
    </w:p>
    <w:p w14:paraId="3EA92581" w14:textId="087B6E0D" w:rsidR="00BF3320" w:rsidRPr="0074099B" w:rsidRDefault="00BF3320" w:rsidP="009214F6">
      <w:pPr>
        <w:pStyle w:val="TSB-Level1Numbers"/>
        <w:numPr>
          <w:ilvl w:val="0"/>
          <w:numId w:val="19"/>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Increasing confidence, </w:t>
      </w:r>
      <w:r w:rsidR="00537F70" w:rsidRPr="0074099B">
        <w:rPr>
          <w:rFonts w:ascii="Century Gothic" w:hAnsi="Century Gothic"/>
          <w:color w:val="000000" w:themeColor="text1"/>
          <w:sz w:val="22"/>
          <w:szCs w:val="22"/>
        </w:rPr>
        <w:t>sensitivity,</w:t>
      </w:r>
      <w:r w:rsidRPr="0074099B">
        <w:rPr>
          <w:rFonts w:ascii="Century Gothic" w:hAnsi="Century Gothic"/>
          <w:color w:val="000000" w:themeColor="text1"/>
          <w:sz w:val="22"/>
          <w:szCs w:val="22"/>
        </w:rPr>
        <w:t xml:space="preserve"> and creativity in pupils’ music-making</w:t>
      </w:r>
    </w:p>
    <w:p w14:paraId="7A1096B5" w14:textId="1802CCE0"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The school creates long-term, </w:t>
      </w:r>
      <w:r w:rsidR="00537F70" w:rsidRPr="0074099B">
        <w:rPr>
          <w:rFonts w:ascii="Century Gothic" w:hAnsi="Century Gothic"/>
          <w:color w:val="000000" w:themeColor="text1"/>
          <w:sz w:val="22"/>
          <w:szCs w:val="22"/>
        </w:rPr>
        <w:t>medium-term,</w:t>
      </w:r>
      <w:r w:rsidRPr="0074099B">
        <w:rPr>
          <w:rFonts w:ascii="Century Gothic" w:hAnsi="Century Gothic"/>
          <w:color w:val="000000" w:themeColor="text1"/>
          <w:sz w:val="22"/>
          <w:szCs w:val="22"/>
        </w:rPr>
        <w:t xml:space="preserve"> and short-term plans for delivery of the music curriculum – these are as follows:</w:t>
      </w:r>
    </w:p>
    <w:p w14:paraId="69729D94" w14:textId="77777777" w:rsidR="00BF3320" w:rsidRPr="0074099B" w:rsidRDefault="00BF3320" w:rsidP="009214F6">
      <w:pPr>
        <w:pStyle w:val="TSB-Level1Numbers"/>
        <w:numPr>
          <w:ilvl w:val="0"/>
          <w:numId w:val="20"/>
        </w:numPr>
        <w:rPr>
          <w:rFonts w:ascii="Century Gothic" w:hAnsi="Century Gothic"/>
          <w:color w:val="000000" w:themeColor="text1"/>
          <w:sz w:val="22"/>
          <w:szCs w:val="22"/>
        </w:rPr>
      </w:pPr>
      <w:r w:rsidRPr="0074099B">
        <w:rPr>
          <w:rFonts w:ascii="Century Gothic" w:hAnsi="Century Gothic"/>
          <w:color w:val="000000" w:themeColor="text1"/>
          <w:sz w:val="22"/>
          <w:szCs w:val="22"/>
        </w:rPr>
        <w:t>Long-term: includes the music topics studied in each term during the key stage</w:t>
      </w:r>
    </w:p>
    <w:p w14:paraId="6D143278" w14:textId="469E2408" w:rsidR="00BF3320" w:rsidRPr="0074099B" w:rsidRDefault="00BF3320" w:rsidP="009214F6">
      <w:pPr>
        <w:pStyle w:val="TSB-Level1Numbers"/>
        <w:numPr>
          <w:ilvl w:val="0"/>
          <w:numId w:val="20"/>
        </w:numPr>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Medium-term: includes the details of work studied each month </w:t>
      </w:r>
    </w:p>
    <w:p w14:paraId="3AE12187" w14:textId="77777777" w:rsidR="00BF3320" w:rsidRPr="0074099B" w:rsidRDefault="00BF3320" w:rsidP="009214F6">
      <w:pPr>
        <w:pStyle w:val="TSB-Level1Numbers"/>
        <w:numPr>
          <w:ilvl w:val="0"/>
          <w:numId w:val="20"/>
        </w:numPr>
        <w:rPr>
          <w:rFonts w:ascii="Century Gothic" w:hAnsi="Century Gothic"/>
          <w:color w:val="000000" w:themeColor="text1"/>
          <w:sz w:val="22"/>
          <w:szCs w:val="22"/>
        </w:rPr>
      </w:pPr>
      <w:r w:rsidRPr="0074099B">
        <w:rPr>
          <w:rFonts w:ascii="Century Gothic" w:hAnsi="Century Gothic"/>
          <w:color w:val="000000" w:themeColor="text1"/>
          <w:sz w:val="22"/>
          <w:szCs w:val="22"/>
        </w:rPr>
        <w:t>Short-term: includes the details of work studied during each lesson</w:t>
      </w:r>
    </w:p>
    <w:p w14:paraId="69CFFC4D" w14:textId="10EC675C" w:rsidR="00BF3320" w:rsidRPr="0074099B" w:rsidRDefault="61A9879D" w:rsidP="009214F6">
      <w:pPr>
        <w:pStyle w:val="TSB-Level1Numbers"/>
        <w:rPr>
          <w:rFonts w:ascii="Century Gothic" w:hAnsi="Century Gothic"/>
          <w:color w:val="000000" w:themeColor="text1"/>
          <w:sz w:val="22"/>
          <w:szCs w:val="22"/>
        </w:rPr>
      </w:pPr>
      <w:r w:rsidRPr="3B883620">
        <w:rPr>
          <w:rFonts w:ascii="Century Gothic" w:hAnsi="Century Gothic"/>
          <w:color w:val="000000" w:themeColor="text1"/>
          <w:sz w:val="22"/>
          <w:szCs w:val="22"/>
        </w:rPr>
        <w:t>Claire Bowen</w:t>
      </w:r>
      <w:r w:rsidR="00664790" w:rsidRPr="3B883620">
        <w:rPr>
          <w:rFonts w:ascii="Century Gothic" w:hAnsi="Century Gothic"/>
          <w:color w:val="000000" w:themeColor="text1"/>
          <w:sz w:val="22"/>
          <w:szCs w:val="22"/>
        </w:rPr>
        <w:t xml:space="preserve"> </w:t>
      </w:r>
      <w:r w:rsidR="00BF3320" w:rsidRPr="3B883620">
        <w:rPr>
          <w:rFonts w:ascii="Century Gothic" w:hAnsi="Century Gothic"/>
          <w:color w:val="000000" w:themeColor="text1"/>
          <w:sz w:val="22"/>
          <w:szCs w:val="22"/>
        </w:rPr>
        <w:t xml:space="preserve">is responsible for reviewing and updating long-term and medium-term </w:t>
      </w:r>
      <w:r w:rsidR="00537F70" w:rsidRPr="3B883620">
        <w:rPr>
          <w:rFonts w:ascii="Century Gothic" w:hAnsi="Century Gothic"/>
          <w:color w:val="000000" w:themeColor="text1"/>
          <w:sz w:val="22"/>
          <w:szCs w:val="22"/>
        </w:rPr>
        <w:t>plans and</w:t>
      </w:r>
      <w:r w:rsidR="00BF3320" w:rsidRPr="3B883620">
        <w:rPr>
          <w:rFonts w:ascii="Century Gothic" w:hAnsi="Century Gothic"/>
          <w:color w:val="000000" w:themeColor="text1"/>
          <w:sz w:val="22"/>
          <w:szCs w:val="22"/>
        </w:rPr>
        <w:t xml:space="preserve"> communicating these to teachers.</w:t>
      </w:r>
    </w:p>
    <w:p w14:paraId="6B0F0204" w14:textId="524FA9DD"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Teachers are responsible for reviewing and updating short-term plans, building on the medium-term plans, </w:t>
      </w:r>
      <w:r w:rsidR="00537F70" w:rsidRPr="0074099B">
        <w:rPr>
          <w:rFonts w:ascii="Century Gothic" w:hAnsi="Century Gothic"/>
          <w:color w:val="000000" w:themeColor="text1"/>
          <w:sz w:val="22"/>
          <w:szCs w:val="22"/>
        </w:rPr>
        <w:t>considering</w:t>
      </w:r>
      <w:r w:rsidRPr="0074099B">
        <w:rPr>
          <w:rFonts w:ascii="Century Gothic" w:hAnsi="Century Gothic"/>
          <w:color w:val="000000" w:themeColor="text1"/>
          <w:sz w:val="22"/>
          <w:szCs w:val="22"/>
        </w:rPr>
        <w:t xml:space="preserve"> pupils’ needs and identifying the methods in which topics could be taught.</w:t>
      </w:r>
    </w:p>
    <w:p w14:paraId="39CD50CF"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All relevant staff members are briefed on the school’s planning procedures as part of their staff training. </w:t>
      </w:r>
    </w:p>
    <w:p w14:paraId="14A1EAB2" w14:textId="5AE044DA" w:rsidR="00BF3320" w:rsidRPr="0074099B" w:rsidRDefault="00BE0AD5"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In </w:t>
      </w:r>
      <w:r w:rsidR="00BF3320" w:rsidRPr="0074099B">
        <w:rPr>
          <w:rFonts w:ascii="Century Gothic" w:hAnsi="Century Gothic"/>
          <w:color w:val="000000" w:themeColor="text1"/>
          <w:sz w:val="22"/>
          <w:szCs w:val="22"/>
        </w:rPr>
        <w:t>the school, music is taught</w:t>
      </w:r>
      <w:r w:rsidRPr="0074099B">
        <w:rPr>
          <w:rFonts w:ascii="Century Gothic" w:hAnsi="Century Gothic"/>
          <w:color w:val="000000" w:themeColor="text1"/>
          <w:sz w:val="22"/>
          <w:szCs w:val="22"/>
        </w:rPr>
        <w:t xml:space="preserve"> both</w:t>
      </w:r>
      <w:r w:rsidR="00BF3320" w:rsidRPr="0074099B">
        <w:rPr>
          <w:rFonts w:ascii="Century Gothic" w:hAnsi="Century Gothic"/>
          <w:color w:val="000000" w:themeColor="text1"/>
          <w:sz w:val="22"/>
          <w:szCs w:val="22"/>
        </w:rPr>
        <w:t xml:space="preserve"> as a discrete lesson and as part of cross-curricular themes when appropriate. </w:t>
      </w:r>
    </w:p>
    <w:p w14:paraId="22B56BCF"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Teachers will use the key learning content in the DfE’s statutory guidance ‘Music </w:t>
      </w:r>
      <w:proofErr w:type="spellStart"/>
      <w:r w:rsidRPr="0074099B">
        <w:rPr>
          <w:rFonts w:ascii="Century Gothic" w:hAnsi="Century Gothic"/>
          <w:color w:val="000000" w:themeColor="text1"/>
          <w:sz w:val="22"/>
          <w:szCs w:val="22"/>
        </w:rPr>
        <w:t>programmes</w:t>
      </w:r>
      <w:proofErr w:type="spellEnd"/>
      <w:r w:rsidRPr="0074099B">
        <w:rPr>
          <w:rFonts w:ascii="Century Gothic" w:hAnsi="Century Gothic"/>
          <w:color w:val="000000" w:themeColor="text1"/>
          <w:sz w:val="22"/>
          <w:szCs w:val="22"/>
        </w:rPr>
        <w:t xml:space="preserve"> of study: key stages 1 and 2’, published in 2013.  </w:t>
      </w:r>
    </w:p>
    <w:p w14:paraId="24F5A012"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Lesson plans will demonstrate a balance of interactive and independent elements used in teaching, ensuring that all pupils engage with their learning. </w:t>
      </w:r>
    </w:p>
    <w:p w14:paraId="7E0A8B08"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There will be a clear focus on direct, instructional teaching and interactive oral work with the whole class and targeted groups. </w:t>
      </w:r>
    </w:p>
    <w:p w14:paraId="7584B075"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Long-term planning will be used to outline the units to be taught within each year group.   </w:t>
      </w:r>
    </w:p>
    <w:p w14:paraId="7E7270C3"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lastRenderedPageBreak/>
        <w:t xml:space="preserve">Medium-term planning will be used to outline the vocabulary and skills that will be taught in each unit of work, as well as highlight the opportunities for assessment. </w:t>
      </w:r>
    </w:p>
    <w:p w14:paraId="075CD737"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Medium-term plans will identify learning objectives, main learning activities and differentiation. </w:t>
      </w:r>
    </w:p>
    <w:p w14:paraId="0FB8FB87" w14:textId="1B493CE4"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Medium-term plans will be shared with </w:t>
      </w:r>
      <w:r w:rsidR="00664790" w:rsidRPr="0074099B">
        <w:rPr>
          <w:rFonts w:ascii="Century Gothic" w:hAnsi="Century Gothic"/>
          <w:color w:val="000000" w:themeColor="text1"/>
          <w:sz w:val="22"/>
          <w:szCs w:val="22"/>
        </w:rPr>
        <w:t xml:space="preserve">Lauren Jones </w:t>
      </w:r>
      <w:r w:rsidRPr="0074099B">
        <w:rPr>
          <w:rFonts w:ascii="Century Gothic" w:hAnsi="Century Gothic"/>
          <w:color w:val="000000" w:themeColor="text1"/>
          <w:sz w:val="22"/>
          <w:szCs w:val="22"/>
        </w:rPr>
        <w:t xml:space="preserve">to ensure there is progression between years. </w:t>
      </w:r>
    </w:p>
    <w:p w14:paraId="46961367"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Short-term planning will be used flexibly to reflect the objectives of the lesson, the success criteria and the aims of the next lesson. </w:t>
      </w:r>
    </w:p>
    <w:p w14:paraId="06733A73"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All lessons will have clear learning objectives, which are shared and reviewed with pupils. </w:t>
      </w:r>
    </w:p>
    <w:p w14:paraId="0D961410"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Homework will be set on a weekly basis and will build on that week’s lesson objectives. </w:t>
      </w:r>
    </w:p>
    <w:p w14:paraId="6382C261" w14:textId="37E7B57A"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Homework will take a variety of formats, including written tasks, </w:t>
      </w:r>
      <w:proofErr w:type="spellStart"/>
      <w:r w:rsidRPr="0074099B">
        <w:rPr>
          <w:rFonts w:ascii="Century Gothic" w:hAnsi="Century Gothic"/>
          <w:color w:val="000000" w:themeColor="text1"/>
          <w:sz w:val="22"/>
          <w:szCs w:val="22"/>
        </w:rPr>
        <w:t>practising</w:t>
      </w:r>
      <w:proofErr w:type="spellEnd"/>
      <w:r w:rsidRPr="0074099B">
        <w:rPr>
          <w:rFonts w:ascii="Century Gothic" w:hAnsi="Century Gothic"/>
          <w:color w:val="000000" w:themeColor="text1"/>
          <w:sz w:val="22"/>
          <w:szCs w:val="22"/>
        </w:rPr>
        <w:t xml:space="preserve"> music, listening to music, and music games.</w:t>
      </w:r>
    </w:p>
    <w:p w14:paraId="486D447B" w14:textId="77777777" w:rsidR="00706B0F" w:rsidRPr="0074099B" w:rsidRDefault="00706B0F">
      <w:pPr>
        <w:rPr>
          <w:rFonts w:ascii="Century Gothic" w:hAnsi="Century Gothic" w:cstheme="majorHAnsi"/>
          <w:bCs/>
          <w:color w:val="000000" w:themeColor="text1"/>
        </w:rPr>
      </w:pPr>
      <w:bookmarkStart w:id="14" w:name="_Assessment_and_reporting"/>
      <w:bookmarkEnd w:id="14"/>
      <w:r w:rsidRPr="0074099B">
        <w:rPr>
          <w:rFonts w:ascii="Century Gothic" w:hAnsi="Century Gothic"/>
          <w:b/>
          <w:color w:val="000000" w:themeColor="text1"/>
        </w:rPr>
        <w:br w:type="page"/>
      </w:r>
    </w:p>
    <w:p w14:paraId="2A67FF53" w14:textId="64E5369E" w:rsidR="00BF3320" w:rsidRPr="0074099B" w:rsidRDefault="00BF3320" w:rsidP="009214F6">
      <w:pPr>
        <w:pStyle w:val="Heading10"/>
        <w:rPr>
          <w:rFonts w:ascii="Century Gothic" w:hAnsi="Century Gothic"/>
          <w:b w:val="0"/>
          <w:color w:val="000000" w:themeColor="text1"/>
          <w:sz w:val="22"/>
          <w:szCs w:val="22"/>
        </w:rPr>
      </w:pPr>
      <w:r w:rsidRPr="0074099B">
        <w:rPr>
          <w:rFonts w:ascii="Century Gothic" w:hAnsi="Century Gothic"/>
          <w:b w:val="0"/>
          <w:color w:val="000000" w:themeColor="text1"/>
          <w:sz w:val="22"/>
          <w:szCs w:val="22"/>
        </w:rPr>
        <w:lastRenderedPageBreak/>
        <w:t>Assessment and reporting</w:t>
      </w:r>
    </w:p>
    <w:p w14:paraId="72BACA4C" w14:textId="40B74C6E"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will be </w:t>
      </w:r>
      <w:r w:rsidR="00537F70" w:rsidRPr="0074099B">
        <w:rPr>
          <w:rFonts w:ascii="Century Gothic" w:hAnsi="Century Gothic"/>
          <w:color w:val="000000" w:themeColor="text1"/>
          <w:sz w:val="22"/>
          <w:szCs w:val="22"/>
        </w:rPr>
        <w:t>assessed,</w:t>
      </w:r>
      <w:r w:rsidRPr="0074099B">
        <w:rPr>
          <w:rFonts w:ascii="Century Gothic" w:hAnsi="Century Gothic"/>
          <w:color w:val="000000" w:themeColor="text1"/>
          <w:sz w:val="22"/>
          <w:szCs w:val="22"/>
        </w:rPr>
        <w:t xml:space="preserve"> and their progression recorded in line with the school’s Assessment Policy. </w:t>
      </w:r>
    </w:p>
    <w:p w14:paraId="02EFB9D4" w14:textId="688957FB"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Pupils aged between two and three will be assessed in accordance with the ‘Statutory framework for the early years foundation stage’, </w:t>
      </w:r>
      <w:r w:rsidR="00537F70" w:rsidRPr="0074099B">
        <w:rPr>
          <w:rFonts w:ascii="Century Gothic" w:hAnsi="Century Gothic"/>
          <w:color w:val="000000" w:themeColor="text1"/>
          <w:sz w:val="22"/>
          <w:szCs w:val="22"/>
        </w:rPr>
        <w:t>to</w:t>
      </w:r>
      <w:r w:rsidRPr="0074099B">
        <w:rPr>
          <w:rFonts w:ascii="Century Gothic" w:hAnsi="Century Gothic"/>
          <w:color w:val="000000" w:themeColor="text1"/>
          <w:sz w:val="22"/>
          <w:szCs w:val="22"/>
        </w:rPr>
        <w:t xml:space="preserve"> identify a pupils’ strengths and identify areas where progress is less than expected.</w:t>
      </w:r>
    </w:p>
    <w:p w14:paraId="41B8A300"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An EYFS Profile will be completed for each pupil in the final term of the year in which they reach age five. </w:t>
      </w:r>
    </w:p>
    <w:p w14:paraId="63521E8D"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The progress and development of pupils within the EYFS is assessed against the early learning goals outlined in the ‘Statutory framework for the early years foundation stage’. </w:t>
      </w:r>
    </w:p>
    <w:p w14:paraId="606AF91D" w14:textId="7AB566D0"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Throughout the year, teachers will plan on-going creative assessment opportunities </w:t>
      </w:r>
      <w:r w:rsidR="00537F70" w:rsidRPr="0074099B">
        <w:rPr>
          <w:rFonts w:ascii="Century Gothic" w:hAnsi="Century Gothic"/>
          <w:color w:val="000000" w:themeColor="text1"/>
          <w:sz w:val="22"/>
          <w:szCs w:val="22"/>
        </w:rPr>
        <w:t>to</w:t>
      </w:r>
      <w:r w:rsidRPr="0074099B">
        <w:rPr>
          <w:rFonts w:ascii="Century Gothic" w:hAnsi="Century Gothic"/>
          <w:color w:val="000000" w:themeColor="text1"/>
          <w:sz w:val="22"/>
          <w:szCs w:val="22"/>
        </w:rPr>
        <w:t xml:space="preserve"> gauge whether pupils have achieved the key learning objectives. </w:t>
      </w:r>
    </w:p>
    <w:p w14:paraId="02E3AAFA"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Assessment will be undertaken in various forms, including the following:</w:t>
      </w:r>
    </w:p>
    <w:p w14:paraId="7322D956" w14:textId="77777777" w:rsidR="00BF3320" w:rsidRPr="0074099B" w:rsidRDefault="00BF3320" w:rsidP="00217371">
      <w:pPr>
        <w:pStyle w:val="PolicyBullets"/>
        <w:numPr>
          <w:ilvl w:val="0"/>
          <w:numId w:val="6"/>
        </w:numPr>
        <w:spacing w:after="200"/>
        <w:ind w:left="1922" w:hanging="357"/>
        <w:contextualSpacing w:val="0"/>
        <w:rPr>
          <w:rFonts w:ascii="Century Gothic" w:hAnsi="Century Gothic"/>
          <w:bCs/>
          <w:color w:val="000000" w:themeColor="text1"/>
        </w:rPr>
      </w:pPr>
      <w:r w:rsidRPr="0074099B">
        <w:rPr>
          <w:rFonts w:ascii="Century Gothic" w:hAnsi="Century Gothic"/>
          <w:bCs/>
          <w:color w:val="000000" w:themeColor="text1"/>
        </w:rPr>
        <w:t>Talking to pupils and asking questions</w:t>
      </w:r>
    </w:p>
    <w:p w14:paraId="1AF8B201" w14:textId="77777777" w:rsidR="00BF3320" w:rsidRPr="0074099B" w:rsidRDefault="00BF3320" w:rsidP="00217371">
      <w:pPr>
        <w:pStyle w:val="PolicyBullets"/>
        <w:numPr>
          <w:ilvl w:val="0"/>
          <w:numId w:val="6"/>
        </w:numPr>
        <w:spacing w:after="200"/>
        <w:ind w:left="1922" w:hanging="357"/>
        <w:contextualSpacing w:val="0"/>
        <w:rPr>
          <w:rFonts w:ascii="Century Gothic" w:hAnsi="Century Gothic"/>
          <w:bCs/>
          <w:color w:val="000000" w:themeColor="text1"/>
        </w:rPr>
      </w:pPr>
      <w:r w:rsidRPr="0074099B">
        <w:rPr>
          <w:rFonts w:ascii="Century Gothic" w:hAnsi="Century Gothic"/>
          <w:bCs/>
          <w:color w:val="000000" w:themeColor="text1"/>
        </w:rPr>
        <w:t>Discussing pupils’ work with them</w:t>
      </w:r>
    </w:p>
    <w:p w14:paraId="51D1A136" w14:textId="77777777" w:rsidR="00BF3320" w:rsidRPr="0074099B" w:rsidRDefault="00BF3320" w:rsidP="00217371">
      <w:pPr>
        <w:pStyle w:val="PolicyBullets"/>
        <w:numPr>
          <w:ilvl w:val="0"/>
          <w:numId w:val="6"/>
        </w:numPr>
        <w:spacing w:after="200"/>
        <w:ind w:left="1922" w:hanging="357"/>
        <w:contextualSpacing w:val="0"/>
        <w:rPr>
          <w:rFonts w:ascii="Century Gothic" w:hAnsi="Century Gothic"/>
          <w:bCs/>
          <w:color w:val="000000" w:themeColor="text1"/>
        </w:rPr>
      </w:pPr>
      <w:r w:rsidRPr="0074099B">
        <w:rPr>
          <w:rFonts w:ascii="Century Gothic" w:hAnsi="Century Gothic"/>
          <w:bCs/>
          <w:color w:val="000000" w:themeColor="text1"/>
        </w:rPr>
        <w:t>Marking work against the learning objectives</w:t>
      </w:r>
    </w:p>
    <w:p w14:paraId="72226E14" w14:textId="77777777" w:rsidR="00BF3320" w:rsidRPr="0074099B" w:rsidRDefault="00BF3320" w:rsidP="00217371">
      <w:pPr>
        <w:pStyle w:val="PolicyBullets"/>
        <w:numPr>
          <w:ilvl w:val="0"/>
          <w:numId w:val="6"/>
        </w:numPr>
        <w:spacing w:after="200"/>
        <w:ind w:left="1922" w:hanging="357"/>
        <w:contextualSpacing w:val="0"/>
        <w:rPr>
          <w:rFonts w:ascii="Century Gothic" w:hAnsi="Century Gothic"/>
          <w:bCs/>
          <w:color w:val="000000" w:themeColor="text1"/>
        </w:rPr>
      </w:pPr>
      <w:r w:rsidRPr="0074099B">
        <w:rPr>
          <w:rFonts w:ascii="Century Gothic" w:hAnsi="Century Gothic"/>
          <w:bCs/>
          <w:color w:val="000000" w:themeColor="text1"/>
        </w:rPr>
        <w:t>Pupils’ self-evaluation of their work</w:t>
      </w:r>
    </w:p>
    <w:p w14:paraId="2DE5F0D3" w14:textId="77777777" w:rsidR="00BF3320" w:rsidRPr="0074099B" w:rsidRDefault="00BF3320" w:rsidP="00217371">
      <w:pPr>
        <w:pStyle w:val="PolicyBullets"/>
        <w:numPr>
          <w:ilvl w:val="0"/>
          <w:numId w:val="6"/>
        </w:numPr>
        <w:spacing w:after="200"/>
        <w:ind w:left="1922" w:hanging="357"/>
        <w:contextualSpacing w:val="0"/>
        <w:rPr>
          <w:rFonts w:ascii="Century Gothic" w:hAnsi="Century Gothic"/>
          <w:bCs/>
          <w:color w:val="000000" w:themeColor="text1"/>
        </w:rPr>
      </w:pPr>
      <w:r w:rsidRPr="0074099B">
        <w:rPr>
          <w:rFonts w:ascii="Century Gothic" w:hAnsi="Century Gothic"/>
          <w:bCs/>
          <w:color w:val="000000" w:themeColor="text1"/>
        </w:rPr>
        <w:t xml:space="preserve">Classroom tests and formal exams </w:t>
      </w:r>
    </w:p>
    <w:p w14:paraId="6954965B"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Formative assessment, which is carried out informally throughout the year, enables teachers to identify pupils’ understanding of subjects and inform their immediate lesson planning.  </w:t>
      </w:r>
    </w:p>
    <w:p w14:paraId="6D191ABD" w14:textId="3EF18361"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In terms of summative assessments, the results of end-of-year assessments will be passed to relevant members of staff, such as pupils’ future teachers, </w:t>
      </w:r>
      <w:r w:rsidR="00537F70" w:rsidRPr="0074099B">
        <w:rPr>
          <w:rFonts w:ascii="Century Gothic" w:hAnsi="Century Gothic"/>
          <w:color w:val="000000" w:themeColor="text1"/>
          <w:sz w:val="22"/>
          <w:szCs w:val="22"/>
        </w:rPr>
        <w:t>to</w:t>
      </w:r>
      <w:r w:rsidRPr="0074099B">
        <w:rPr>
          <w:rFonts w:ascii="Century Gothic" w:hAnsi="Century Gothic"/>
          <w:color w:val="000000" w:themeColor="text1"/>
          <w:sz w:val="22"/>
          <w:szCs w:val="22"/>
        </w:rPr>
        <w:t xml:space="preserve"> demonstrate where pupils are at a given point in time. </w:t>
      </w:r>
    </w:p>
    <w:p w14:paraId="7723C443" w14:textId="4E58CB24"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Summative assessments are also used at the end of a unit of work. Teachers will make a judgement about the work of each pupil in relation to the national curriculum – the score will be noted in the pupils’ workbooks. </w:t>
      </w:r>
    </w:p>
    <w:p w14:paraId="322D2511" w14:textId="77777777" w:rsidR="00BF3320" w:rsidRPr="0074099B" w:rsidRDefault="00BF3320" w:rsidP="009214F6">
      <w:pPr>
        <w:pStyle w:val="TSB-Level1Numbers"/>
        <w:rPr>
          <w:rFonts w:ascii="Century Gothic" w:hAnsi="Century Gothic"/>
          <w:color w:val="000000" w:themeColor="text1"/>
          <w:sz w:val="22"/>
          <w:szCs w:val="22"/>
        </w:rPr>
      </w:pPr>
      <w:proofErr w:type="spellStart"/>
      <w:r w:rsidRPr="0074099B">
        <w:rPr>
          <w:rFonts w:ascii="Century Gothic" w:hAnsi="Century Gothic"/>
          <w:color w:val="000000" w:themeColor="text1"/>
          <w:sz w:val="22"/>
          <w:szCs w:val="22"/>
        </w:rPr>
        <w:t>Standardised</w:t>
      </w:r>
      <w:proofErr w:type="spellEnd"/>
      <w:r w:rsidRPr="0074099B">
        <w:rPr>
          <w:rFonts w:ascii="Century Gothic" w:hAnsi="Century Gothic"/>
          <w:color w:val="000000" w:themeColor="text1"/>
          <w:sz w:val="22"/>
          <w:szCs w:val="22"/>
        </w:rPr>
        <w:t xml:space="preserve"> tests will be used once a year, towards the end of the academic year, to measure each pupil’s attainment in all areas of </w:t>
      </w:r>
      <w:r w:rsidRPr="0074099B">
        <w:rPr>
          <w:rFonts w:ascii="Century Gothic" w:hAnsi="Century Gothic"/>
          <w:color w:val="000000" w:themeColor="text1"/>
          <w:sz w:val="22"/>
          <w:szCs w:val="22"/>
        </w:rPr>
        <w:lastRenderedPageBreak/>
        <w:t xml:space="preserve">music. These results will be compared with an ‘average’ for all pupils of that age. </w:t>
      </w:r>
    </w:p>
    <w:p w14:paraId="08F3D838" w14:textId="1AA581B5"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Parents will be provided with a written report about their child’s progress during the </w:t>
      </w:r>
      <w:proofErr w:type="gramStart"/>
      <w:r w:rsidRPr="0074099B">
        <w:rPr>
          <w:rFonts w:ascii="Century Gothic" w:hAnsi="Century Gothic"/>
          <w:color w:val="000000" w:themeColor="text1"/>
          <w:sz w:val="22"/>
          <w:szCs w:val="22"/>
        </w:rPr>
        <w:t>Summer</w:t>
      </w:r>
      <w:proofErr w:type="gramEnd"/>
      <w:r w:rsidRPr="0074099B">
        <w:rPr>
          <w:rFonts w:ascii="Century Gothic" w:hAnsi="Century Gothic"/>
          <w:color w:val="000000" w:themeColor="text1"/>
          <w:sz w:val="22"/>
          <w:szCs w:val="22"/>
        </w:rPr>
        <w:t xml:space="preserve"> term every year. These will include information on pupils’ attitudes towards music, understanding of musical terminology, investigatory </w:t>
      </w:r>
      <w:r w:rsidR="00537F70" w:rsidRPr="0074099B">
        <w:rPr>
          <w:rFonts w:ascii="Century Gothic" w:hAnsi="Century Gothic"/>
          <w:color w:val="000000" w:themeColor="text1"/>
          <w:sz w:val="22"/>
          <w:szCs w:val="22"/>
        </w:rPr>
        <w:t>skills,</w:t>
      </w:r>
      <w:r w:rsidRPr="0074099B">
        <w:rPr>
          <w:rFonts w:ascii="Century Gothic" w:hAnsi="Century Gothic"/>
          <w:color w:val="000000" w:themeColor="text1"/>
          <w:sz w:val="22"/>
          <w:szCs w:val="22"/>
        </w:rPr>
        <w:t xml:space="preserve"> and the knowledge levels they have achieved. </w:t>
      </w:r>
    </w:p>
    <w:p w14:paraId="5A3F85D0" w14:textId="39F3816A" w:rsidR="008E1F22"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Verbal reports will be provided at parent-teacher interviews during the Autumn and Spring terms. </w:t>
      </w:r>
    </w:p>
    <w:p w14:paraId="3776EADE" w14:textId="49F87C77" w:rsidR="00BF3320" w:rsidRPr="0074099B" w:rsidRDefault="00BF3320" w:rsidP="00B64C6D">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The progress of pupils with SEND will be monitored by the SENCO. </w:t>
      </w:r>
    </w:p>
    <w:p w14:paraId="3A62D1C5" w14:textId="77777777" w:rsidR="009214F6" w:rsidRPr="0074099B" w:rsidRDefault="009214F6" w:rsidP="009214F6">
      <w:pPr>
        <w:rPr>
          <w:rFonts w:ascii="Century Gothic" w:hAnsi="Century Gothic"/>
          <w:bCs/>
          <w:color w:val="000000" w:themeColor="text1"/>
        </w:rPr>
      </w:pPr>
    </w:p>
    <w:p w14:paraId="681D2235" w14:textId="77777777" w:rsidR="00BF3320" w:rsidRPr="0074099B" w:rsidRDefault="00BF3320" w:rsidP="009214F6">
      <w:pPr>
        <w:pStyle w:val="Heading10"/>
        <w:rPr>
          <w:rFonts w:ascii="Century Gothic" w:hAnsi="Century Gothic"/>
          <w:b w:val="0"/>
          <w:color w:val="000000" w:themeColor="text1"/>
          <w:sz w:val="22"/>
          <w:szCs w:val="22"/>
        </w:rPr>
      </w:pPr>
      <w:bookmarkStart w:id="15" w:name="_Musical_events_and"/>
      <w:bookmarkEnd w:id="15"/>
      <w:r w:rsidRPr="0074099B">
        <w:rPr>
          <w:rFonts w:ascii="Century Gothic" w:hAnsi="Century Gothic"/>
          <w:b w:val="0"/>
          <w:color w:val="000000" w:themeColor="text1"/>
          <w:sz w:val="22"/>
          <w:szCs w:val="22"/>
        </w:rPr>
        <w:t>Musical events and opportunities</w:t>
      </w:r>
    </w:p>
    <w:p w14:paraId="40B64A1C"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All pupils are encouraged to participate in additional musical opportunities to enhance their learning and development.</w:t>
      </w:r>
    </w:p>
    <w:p w14:paraId="2C45DB81" w14:textId="2FCDA4C6"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The school choir meets on a weekly basis to allow pupils to enjoy singing together. The school choir also performs in public on </w:t>
      </w:r>
      <w:r w:rsidR="00537F70" w:rsidRPr="0074099B">
        <w:rPr>
          <w:rFonts w:ascii="Century Gothic" w:hAnsi="Century Gothic"/>
          <w:color w:val="000000" w:themeColor="text1"/>
          <w:sz w:val="22"/>
          <w:szCs w:val="22"/>
        </w:rPr>
        <w:t>several</w:t>
      </w:r>
      <w:r w:rsidRPr="0074099B">
        <w:rPr>
          <w:rFonts w:ascii="Century Gothic" w:hAnsi="Century Gothic"/>
          <w:color w:val="000000" w:themeColor="text1"/>
          <w:sz w:val="22"/>
          <w:szCs w:val="22"/>
        </w:rPr>
        <w:t xml:space="preserve"> occasions throughout the year.</w:t>
      </w:r>
    </w:p>
    <w:p w14:paraId="0F02BAB5" w14:textId="098A8910"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The school also offers a school orchestra where pupils can learn to play musical instruments and enjoy playing music in an ensemble. </w:t>
      </w:r>
    </w:p>
    <w:p w14:paraId="76C1793C" w14:textId="2E05F890"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The school will provide an appropriate space</w:t>
      </w:r>
      <w:r w:rsidR="007A282A" w:rsidRPr="0074099B">
        <w:rPr>
          <w:rFonts w:ascii="Century Gothic" w:hAnsi="Century Gothic"/>
          <w:color w:val="000000" w:themeColor="text1"/>
          <w:sz w:val="22"/>
          <w:szCs w:val="22"/>
        </w:rPr>
        <w:t xml:space="preserve"> and equipment</w:t>
      </w:r>
      <w:r w:rsidRPr="0074099B">
        <w:rPr>
          <w:rFonts w:ascii="Century Gothic" w:hAnsi="Century Gothic"/>
          <w:color w:val="000000" w:themeColor="text1"/>
          <w:sz w:val="22"/>
          <w:szCs w:val="22"/>
        </w:rPr>
        <w:t xml:space="preserve"> for pupils to practice their instruments, ensuring that time slots to use the space are allocated fairly. </w:t>
      </w:r>
    </w:p>
    <w:p w14:paraId="216D9B37" w14:textId="77777777" w:rsidR="00706B0F" w:rsidRPr="0074099B" w:rsidRDefault="00706B0F">
      <w:pPr>
        <w:rPr>
          <w:rFonts w:ascii="Century Gothic" w:hAnsi="Century Gothic" w:cstheme="minorHAnsi"/>
          <w:bCs/>
          <w:color w:val="000000" w:themeColor="text1"/>
        </w:rPr>
      </w:pPr>
      <w:r w:rsidRPr="0074099B">
        <w:rPr>
          <w:rFonts w:ascii="Century Gothic" w:hAnsi="Century Gothic"/>
          <w:color w:val="000000" w:themeColor="text1"/>
        </w:rPr>
        <w:br w:type="page"/>
      </w:r>
    </w:p>
    <w:p w14:paraId="7754D793" w14:textId="5E3B3BAF"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lastRenderedPageBreak/>
        <w:t>The following opportunities are available:</w:t>
      </w:r>
    </w:p>
    <w:p w14:paraId="0CDF0815" w14:textId="77777777" w:rsidR="00BF3320" w:rsidRPr="0074099B" w:rsidRDefault="00BF3320" w:rsidP="009214F6">
      <w:pPr>
        <w:pStyle w:val="TSB-Level1Numbers"/>
        <w:numPr>
          <w:ilvl w:val="0"/>
          <w:numId w:val="21"/>
        </w:numPr>
        <w:rPr>
          <w:rFonts w:ascii="Century Gothic" w:hAnsi="Century Gothic"/>
          <w:color w:val="000000" w:themeColor="text1"/>
          <w:sz w:val="22"/>
          <w:szCs w:val="22"/>
        </w:rPr>
      </w:pPr>
      <w:r w:rsidRPr="0074099B">
        <w:rPr>
          <w:rFonts w:ascii="Century Gothic" w:hAnsi="Century Gothic"/>
          <w:color w:val="000000" w:themeColor="text1"/>
          <w:sz w:val="22"/>
          <w:szCs w:val="22"/>
        </w:rPr>
        <w:t>School choir</w:t>
      </w:r>
    </w:p>
    <w:p w14:paraId="121282BE" w14:textId="77777777" w:rsidR="00BF3320" w:rsidRPr="0074099B" w:rsidRDefault="00BF3320" w:rsidP="009214F6">
      <w:pPr>
        <w:pStyle w:val="Heading10"/>
        <w:rPr>
          <w:rFonts w:ascii="Century Gothic" w:hAnsi="Century Gothic"/>
          <w:b w:val="0"/>
          <w:color w:val="000000" w:themeColor="text1"/>
          <w:sz w:val="22"/>
          <w:szCs w:val="22"/>
        </w:rPr>
      </w:pPr>
      <w:bookmarkStart w:id="16" w:name="_Resources"/>
      <w:bookmarkEnd w:id="16"/>
      <w:r w:rsidRPr="0074099B">
        <w:rPr>
          <w:rFonts w:ascii="Century Gothic" w:hAnsi="Century Gothic"/>
          <w:b w:val="0"/>
          <w:color w:val="000000" w:themeColor="text1"/>
          <w:sz w:val="22"/>
          <w:szCs w:val="22"/>
        </w:rPr>
        <w:t>Resources</w:t>
      </w:r>
    </w:p>
    <w:p w14:paraId="6B2E6BD1" w14:textId="68FDB5D2" w:rsidR="00BF3320" w:rsidRPr="0074099B" w:rsidRDefault="530A7440" w:rsidP="009214F6">
      <w:pPr>
        <w:pStyle w:val="TSB-Level1Numbers"/>
        <w:rPr>
          <w:rFonts w:ascii="Century Gothic" w:hAnsi="Century Gothic"/>
          <w:color w:val="000000" w:themeColor="text1"/>
          <w:sz w:val="22"/>
          <w:szCs w:val="22"/>
        </w:rPr>
      </w:pPr>
      <w:r w:rsidRPr="3B883620">
        <w:rPr>
          <w:rFonts w:ascii="Century Gothic" w:hAnsi="Century Gothic"/>
          <w:color w:val="000000" w:themeColor="text1"/>
          <w:sz w:val="22"/>
          <w:szCs w:val="22"/>
        </w:rPr>
        <w:t>Claire Bowen</w:t>
      </w:r>
      <w:r w:rsidR="00664790" w:rsidRPr="3B883620">
        <w:rPr>
          <w:rFonts w:ascii="Century Gothic" w:hAnsi="Century Gothic"/>
          <w:color w:val="000000" w:themeColor="text1"/>
          <w:sz w:val="22"/>
          <w:szCs w:val="22"/>
        </w:rPr>
        <w:t xml:space="preserve"> </w:t>
      </w:r>
      <w:r w:rsidR="00BF3320" w:rsidRPr="3B883620">
        <w:rPr>
          <w:rFonts w:ascii="Century Gothic" w:hAnsi="Century Gothic"/>
          <w:color w:val="000000" w:themeColor="text1"/>
          <w:sz w:val="22"/>
          <w:szCs w:val="22"/>
        </w:rPr>
        <w:t xml:space="preserve">is responsible for the management and maintenance of musical resources, as well as for liaising with the school business manager </w:t>
      </w:r>
      <w:r w:rsidR="00537F70" w:rsidRPr="3B883620">
        <w:rPr>
          <w:rFonts w:ascii="Century Gothic" w:hAnsi="Century Gothic"/>
          <w:color w:val="000000" w:themeColor="text1"/>
          <w:sz w:val="22"/>
          <w:szCs w:val="22"/>
        </w:rPr>
        <w:t>to</w:t>
      </w:r>
      <w:r w:rsidR="00BF3320" w:rsidRPr="3B883620">
        <w:rPr>
          <w:rFonts w:ascii="Century Gothic" w:hAnsi="Century Gothic"/>
          <w:color w:val="000000" w:themeColor="text1"/>
          <w:sz w:val="22"/>
          <w:szCs w:val="22"/>
        </w:rPr>
        <w:t xml:space="preserve"> purchase further resources. </w:t>
      </w:r>
    </w:p>
    <w:p w14:paraId="6EEB24FD" w14:textId="2FF11CDB" w:rsidR="00BF3320" w:rsidRPr="0074099B" w:rsidRDefault="00BF3320" w:rsidP="009214F6">
      <w:pPr>
        <w:pStyle w:val="TSB-Level1Numbers"/>
        <w:rPr>
          <w:rFonts w:ascii="Century Gothic" w:hAnsi="Century Gothic"/>
          <w:color w:val="000000" w:themeColor="text1"/>
          <w:sz w:val="22"/>
          <w:szCs w:val="22"/>
        </w:rPr>
      </w:pPr>
      <w:r w:rsidRPr="3B883620">
        <w:rPr>
          <w:rFonts w:ascii="Century Gothic" w:hAnsi="Century Gothic"/>
          <w:color w:val="000000" w:themeColor="text1"/>
          <w:sz w:val="22"/>
          <w:szCs w:val="22"/>
        </w:rPr>
        <w:t>Musical resources will be stored in</w:t>
      </w:r>
      <w:r w:rsidR="00537F70" w:rsidRPr="3B883620">
        <w:rPr>
          <w:rFonts w:ascii="Century Gothic" w:hAnsi="Century Gothic"/>
          <w:color w:val="000000" w:themeColor="text1"/>
          <w:sz w:val="22"/>
          <w:szCs w:val="22"/>
        </w:rPr>
        <w:t xml:space="preserve"> </w:t>
      </w:r>
      <w:r w:rsidR="2C2FEB84" w:rsidRPr="3B883620">
        <w:rPr>
          <w:rFonts w:ascii="Century Gothic" w:hAnsi="Century Gothic"/>
          <w:color w:val="000000" w:themeColor="text1"/>
          <w:sz w:val="22"/>
          <w:szCs w:val="22"/>
        </w:rPr>
        <w:t xml:space="preserve">the store rooms at various </w:t>
      </w:r>
      <w:proofErr w:type="gramStart"/>
      <w:r w:rsidR="2C2FEB84" w:rsidRPr="3B883620">
        <w:rPr>
          <w:rFonts w:ascii="Century Gothic" w:hAnsi="Century Gothic"/>
          <w:color w:val="000000" w:themeColor="text1"/>
          <w:sz w:val="22"/>
          <w:szCs w:val="22"/>
        </w:rPr>
        <w:t>sites</w:t>
      </w:r>
      <w:r w:rsidR="00537F70" w:rsidRPr="3B883620">
        <w:rPr>
          <w:rFonts w:ascii="Century Gothic" w:hAnsi="Century Gothic"/>
          <w:color w:val="000000" w:themeColor="text1"/>
          <w:sz w:val="22"/>
          <w:szCs w:val="22"/>
        </w:rPr>
        <w:t xml:space="preserve"> </w:t>
      </w:r>
      <w:r w:rsidRPr="3B883620">
        <w:rPr>
          <w:rFonts w:ascii="Century Gothic" w:hAnsi="Century Gothic"/>
          <w:color w:val="000000" w:themeColor="text1"/>
          <w:sz w:val="22"/>
          <w:szCs w:val="22"/>
        </w:rPr>
        <w:t>,</w:t>
      </w:r>
      <w:proofErr w:type="gramEnd"/>
      <w:r w:rsidRPr="3B883620">
        <w:rPr>
          <w:rFonts w:ascii="Century Gothic" w:hAnsi="Century Gothic"/>
          <w:color w:val="000000" w:themeColor="text1"/>
          <w:sz w:val="22"/>
          <w:szCs w:val="22"/>
        </w:rPr>
        <w:t xml:space="preserve"> including books and instruments.</w:t>
      </w:r>
    </w:p>
    <w:p w14:paraId="4DF6E5AF"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Classrooms containing musical resources are locked whenever not in use.</w:t>
      </w:r>
    </w:p>
    <w:p w14:paraId="13D65A72"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The school library contains an array of resources and topic books to support pupils’ research.</w:t>
      </w:r>
    </w:p>
    <w:p w14:paraId="21588229"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DVDs and CD ROMs are available allowing pupils to listen to a wide range of music.</w:t>
      </w:r>
    </w:p>
    <w:p w14:paraId="5B8621F4" w14:textId="3D78F072"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Resources which are not required </w:t>
      </w:r>
      <w:r w:rsidR="00537F70" w:rsidRPr="0074099B">
        <w:rPr>
          <w:rFonts w:ascii="Century Gothic" w:hAnsi="Century Gothic"/>
          <w:color w:val="000000" w:themeColor="text1"/>
          <w:sz w:val="22"/>
          <w:szCs w:val="22"/>
        </w:rPr>
        <w:t>daily</w:t>
      </w:r>
      <w:r w:rsidRPr="0074099B">
        <w:rPr>
          <w:rFonts w:ascii="Century Gothic" w:hAnsi="Century Gothic"/>
          <w:color w:val="000000" w:themeColor="text1"/>
          <w:sz w:val="22"/>
          <w:szCs w:val="22"/>
        </w:rPr>
        <w:t xml:space="preserve">, and those in relation to key whole-school topics, will be stored in the </w:t>
      </w:r>
      <w:r w:rsidR="00537F70" w:rsidRPr="0074099B">
        <w:rPr>
          <w:rFonts w:ascii="Century Gothic" w:hAnsi="Century Gothic"/>
          <w:color w:val="000000" w:themeColor="text1"/>
          <w:sz w:val="22"/>
          <w:szCs w:val="22"/>
        </w:rPr>
        <w:t>storeroom</w:t>
      </w:r>
      <w:r w:rsidRPr="0074099B">
        <w:rPr>
          <w:rFonts w:ascii="Century Gothic" w:hAnsi="Century Gothic"/>
          <w:color w:val="000000" w:themeColor="text1"/>
          <w:sz w:val="22"/>
          <w:szCs w:val="22"/>
        </w:rPr>
        <w:t xml:space="preserve">. </w:t>
      </w:r>
    </w:p>
    <w:p w14:paraId="43D17D49" w14:textId="726AF89F"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Display walls will be </w:t>
      </w:r>
      <w:proofErr w:type="spellStart"/>
      <w:r w:rsidRPr="0074099B">
        <w:rPr>
          <w:rFonts w:ascii="Century Gothic" w:hAnsi="Century Gothic"/>
          <w:color w:val="000000" w:themeColor="text1"/>
          <w:sz w:val="22"/>
          <w:szCs w:val="22"/>
        </w:rPr>
        <w:t>utilised</w:t>
      </w:r>
      <w:proofErr w:type="spellEnd"/>
      <w:r w:rsidRPr="0074099B">
        <w:rPr>
          <w:rFonts w:ascii="Century Gothic" w:hAnsi="Century Gothic"/>
          <w:color w:val="000000" w:themeColor="text1"/>
          <w:sz w:val="22"/>
          <w:szCs w:val="22"/>
        </w:rPr>
        <w:t xml:space="preserve"> and updated on a termly basis, in accordance with the area of music being taught at the time. </w:t>
      </w:r>
    </w:p>
    <w:p w14:paraId="56C025B8"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Musical equipment and resources will be easily accessible to pupils during lessons. </w:t>
      </w:r>
    </w:p>
    <w:p w14:paraId="103C8403" w14:textId="26FD9368" w:rsidR="00BF3320" w:rsidRPr="0074099B" w:rsidRDefault="5B0D0D90" w:rsidP="009214F6">
      <w:pPr>
        <w:pStyle w:val="TSB-Level1Numbers"/>
        <w:rPr>
          <w:rFonts w:ascii="Century Gothic" w:hAnsi="Century Gothic"/>
          <w:color w:val="000000" w:themeColor="text1"/>
          <w:sz w:val="22"/>
          <w:szCs w:val="22"/>
        </w:rPr>
      </w:pPr>
      <w:r w:rsidRPr="3B883620">
        <w:rPr>
          <w:rFonts w:ascii="Century Gothic" w:hAnsi="Century Gothic"/>
          <w:color w:val="000000" w:themeColor="text1"/>
          <w:sz w:val="22"/>
          <w:szCs w:val="22"/>
        </w:rPr>
        <w:t>Claire Bowen</w:t>
      </w:r>
      <w:r w:rsidR="00664790" w:rsidRPr="3B883620">
        <w:rPr>
          <w:rFonts w:ascii="Century Gothic" w:hAnsi="Century Gothic"/>
          <w:color w:val="000000" w:themeColor="text1"/>
          <w:sz w:val="22"/>
          <w:szCs w:val="22"/>
        </w:rPr>
        <w:t xml:space="preserve"> </w:t>
      </w:r>
      <w:r w:rsidR="00BF3320" w:rsidRPr="3B883620">
        <w:rPr>
          <w:rFonts w:ascii="Century Gothic" w:hAnsi="Century Gothic"/>
          <w:color w:val="000000" w:themeColor="text1"/>
          <w:sz w:val="22"/>
          <w:szCs w:val="22"/>
        </w:rPr>
        <w:t xml:space="preserve">will undertake an audit of musical equipment and resources on an annual basis.  </w:t>
      </w:r>
    </w:p>
    <w:p w14:paraId="623A4F2C" w14:textId="77777777" w:rsidR="00706B0F" w:rsidRPr="0074099B" w:rsidRDefault="00706B0F">
      <w:pPr>
        <w:rPr>
          <w:rFonts w:ascii="Century Gothic" w:hAnsi="Century Gothic" w:cstheme="majorHAnsi"/>
          <w:bCs/>
          <w:color w:val="000000" w:themeColor="text1"/>
        </w:rPr>
      </w:pPr>
      <w:bookmarkStart w:id="17" w:name="_Equal_opportunities"/>
      <w:bookmarkEnd w:id="17"/>
      <w:r w:rsidRPr="0074099B">
        <w:rPr>
          <w:rFonts w:ascii="Century Gothic" w:hAnsi="Century Gothic"/>
          <w:b/>
          <w:color w:val="000000" w:themeColor="text1"/>
        </w:rPr>
        <w:br w:type="page"/>
      </w:r>
    </w:p>
    <w:p w14:paraId="7CA1177D" w14:textId="22E910E8" w:rsidR="00BF3320" w:rsidRPr="0074099B" w:rsidRDefault="00BF3320" w:rsidP="009214F6">
      <w:pPr>
        <w:pStyle w:val="Heading10"/>
        <w:rPr>
          <w:rFonts w:ascii="Century Gothic" w:hAnsi="Century Gothic"/>
          <w:b w:val="0"/>
          <w:color w:val="000000" w:themeColor="text1"/>
          <w:sz w:val="22"/>
          <w:szCs w:val="22"/>
        </w:rPr>
      </w:pPr>
      <w:r w:rsidRPr="0074099B">
        <w:rPr>
          <w:rFonts w:ascii="Century Gothic" w:hAnsi="Century Gothic"/>
          <w:b w:val="0"/>
          <w:color w:val="000000" w:themeColor="text1"/>
          <w:sz w:val="22"/>
          <w:szCs w:val="22"/>
        </w:rPr>
        <w:lastRenderedPageBreak/>
        <w:t>Equal opportunities</w:t>
      </w:r>
    </w:p>
    <w:p w14:paraId="4B0F23A6"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All pupils will have equal access to the music curriculum. </w:t>
      </w:r>
    </w:p>
    <w:p w14:paraId="1ED78048" w14:textId="157599B4"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Gender, learning ability, physical ability, ethnicity, linguistic ability and/or cultural circumstances will not impede pupils from accessing music lessons. </w:t>
      </w:r>
    </w:p>
    <w:p w14:paraId="4C610FFD" w14:textId="77777777"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Where it is inappropriate for a pupil to participate in a lesson because of reasons related to any of the factors outlined above, the lessons will be adapted to meet the pupil’s needs and alternative arrangements involving extra support will be provided where necessary. </w:t>
      </w:r>
    </w:p>
    <w:p w14:paraId="42AF41D7" w14:textId="0F031D7C"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All efforts will be made to ensure that cultural and gender differences are positively reflected in lessons and the teaching materials used.</w:t>
      </w:r>
    </w:p>
    <w:p w14:paraId="587DA248" w14:textId="3A942643" w:rsidR="00BF3320" w:rsidRPr="0074099B" w:rsidRDefault="0066479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The Linden Centre </w:t>
      </w:r>
      <w:r w:rsidR="00BF3320" w:rsidRPr="0074099B">
        <w:rPr>
          <w:rFonts w:ascii="Century Gothic" w:hAnsi="Century Gothic"/>
          <w:color w:val="000000" w:themeColor="text1"/>
          <w:sz w:val="22"/>
          <w:szCs w:val="22"/>
        </w:rPr>
        <w:t>aims to provide more able pupils with the opportunity to extend their musical thinking through extension activities such as listening to and interpreting extended pieces of music, and research of a musical nature.</w:t>
      </w:r>
    </w:p>
    <w:p w14:paraId="66C78171" w14:textId="77777777" w:rsidR="00BF3320" w:rsidRPr="0074099B" w:rsidRDefault="00BF3320" w:rsidP="002625A7">
      <w:pPr>
        <w:pStyle w:val="Heading10"/>
        <w:numPr>
          <w:ilvl w:val="0"/>
          <w:numId w:val="0"/>
        </w:numPr>
        <w:ind w:left="360"/>
        <w:rPr>
          <w:rFonts w:ascii="Century Gothic" w:hAnsi="Century Gothic"/>
          <w:b w:val="0"/>
          <w:color w:val="000000" w:themeColor="text1"/>
          <w:sz w:val="22"/>
          <w:szCs w:val="22"/>
        </w:rPr>
      </w:pPr>
      <w:bookmarkStart w:id="18" w:name="_Monitoring_and_review"/>
      <w:bookmarkEnd w:id="18"/>
      <w:r w:rsidRPr="0074099B">
        <w:rPr>
          <w:rFonts w:ascii="Century Gothic" w:hAnsi="Century Gothic"/>
          <w:b w:val="0"/>
          <w:color w:val="000000" w:themeColor="text1"/>
          <w:sz w:val="22"/>
          <w:szCs w:val="22"/>
        </w:rPr>
        <w:t>Monitoring and review</w:t>
      </w:r>
    </w:p>
    <w:p w14:paraId="0EBDAB5D" w14:textId="4CC93676"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This policy will be reviewed on an annual basis by </w:t>
      </w:r>
      <w:r w:rsidR="00537F70" w:rsidRPr="0074099B">
        <w:rPr>
          <w:rFonts w:ascii="Century Gothic" w:hAnsi="Century Gothic"/>
          <w:color w:val="000000" w:themeColor="text1"/>
          <w:sz w:val="22"/>
          <w:szCs w:val="22"/>
        </w:rPr>
        <w:t>Lauren Jones</w:t>
      </w:r>
      <w:r w:rsidRPr="0074099B">
        <w:rPr>
          <w:rFonts w:ascii="Century Gothic" w:hAnsi="Century Gothic"/>
          <w:color w:val="000000" w:themeColor="text1"/>
          <w:sz w:val="22"/>
          <w:szCs w:val="22"/>
        </w:rPr>
        <w:t xml:space="preserve">. </w:t>
      </w:r>
    </w:p>
    <w:p w14:paraId="1D63C410" w14:textId="758A115E" w:rsidR="00BF3320" w:rsidRPr="0074099B" w:rsidRDefault="0066479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Lauren Jones </w:t>
      </w:r>
      <w:r w:rsidR="00BF3320" w:rsidRPr="0074099B">
        <w:rPr>
          <w:rFonts w:ascii="Century Gothic" w:hAnsi="Century Gothic"/>
          <w:color w:val="000000" w:themeColor="text1"/>
          <w:sz w:val="22"/>
          <w:szCs w:val="22"/>
        </w:rPr>
        <w:t xml:space="preserve">will monitor teaching and learning in the subject at </w:t>
      </w:r>
      <w:r w:rsidR="00537F70" w:rsidRPr="0074099B">
        <w:rPr>
          <w:rFonts w:ascii="Century Gothic" w:hAnsi="Century Gothic"/>
          <w:color w:val="000000" w:themeColor="text1"/>
          <w:sz w:val="22"/>
          <w:szCs w:val="22"/>
        </w:rPr>
        <w:t>The Linden Centre</w:t>
      </w:r>
      <w:r w:rsidR="00BF3320" w:rsidRPr="0074099B">
        <w:rPr>
          <w:rFonts w:ascii="Century Gothic" w:hAnsi="Century Gothic"/>
          <w:color w:val="000000" w:themeColor="text1"/>
          <w:sz w:val="22"/>
          <w:szCs w:val="22"/>
        </w:rPr>
        <w:t xml:space="preserve">, ensuring that the content of the national curriculum is covered across all phases of pupils’ education. </w:t>
      </w:r>
    </w:p>
    <w:p w14:paraId="176552E9" w14:textId="5BA74541"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 xml:space="preserve">A named member of the </w:t>
      </w:r>
      <w:r w:rsidR="00537F70" w:rsidRPr="0074099B">
        <w:rPr>
          <w:rFonts w:ascii="Century Gothic" w:hAnsi="Century Gothic"/>
          <w:color w:val="000000" w:themeColor="text1"/>
          <w:sz w:val="22"/>
          <w:szCs w:val="22"/>
        </w:rPr>
        <w:t>Management Committee is</w:t>
      </w:r>
      <w:r w:rsidRPr="0074099B">
        <w:rPr>
          <w:rFonts w:ascii="Century Gothic" w:hAnsi="Century Gothic"/>
          <w:color w:val="000000" w:themeColor="text1"/>
          <w:sz w:val="22"/>
          <w:szCs w:val="22"/>
        </w:rPr>
        <w:t xml:space="preserve"> briefed to oversee the teaching of </w:t>
      </w:r>
      <w:r w:rsidR="00537F70" w:rsidRPr="0074099B">
        <w:rPr>
          <w:rFonts w:ascii="Century Gothic" w:hAnsi="Century Gothic"/>
          <w:color w:val="000000" w:themeColor="text1"/>
          <w:sz w:val="22"/>
          <w:szCs w:val="22"/>
        </w:rPr>
        <w:t>music and</w:t>
      </w:r>
      <w:r w:rsidRPr="0074099B">
        <w:rPr>
          <w:rFonts w:ascii="Century Gothic" w:hAnsi="Century Gothic"/>
          <w:color w:val="000000" w:themeColor="text1"/>
          <w:sz w:val="22"/>
          <w:szCs w:val="22"/>
        </w:rPr>
        <w:t xml:space="preserve"> meets regularly with </w:t>
      </w:r>
      <w:r w:rsidR="00664790" w:rsidRPr="0074099B">
        <w:rPr>
          <w:rFonts w:ascii="Century Gothic" w:hAnsi="Century Gothic"/>
          <w:color w:val="000000" w:themeColor="text1"/>
          <w:sz w:val="22"/>
          <w:szCs w:val="22"/>
        </w:rPr>
        <w:t xml:space="preserve">Lauren Jones </w:t>
      </w:r>
      <w:r w:rsidRPr="0074099B">
        <w:rPr>
          <w:rFonts w:ascii="Century Gothic" w:hAnsi="Century Gothic"/>
          <w:color w:val="000000" w:themeColor="text1"/>
          <w:sz w:val="22"/>
          <w:szCs w:val="22"/>
        </w:rPr>
        <w:t>to review progress.</w:t>
      </w:r>
    </w:p>
    <w:p w14:paraId="252A77DB" w14:textId="69587C11" w:rsidR="00BF3320" w:rsidRPr="0074099B" w:rsidRDefault="00BF3320" w:rsidP="009214F6">
      <w:pPr>
        <w:pStyle w:val="TSB-Level1Numbers"/>
        <w:rPr>
          <w:rFonts w:ascii="Century Gothic" w:hAnsi="Century Gothic"/>
          <w:color w:val="000000" w:themeColor="text1"/>
          <w:sz w:val="22"/>
          <w:szCs w:val="22"/>
        </w:rPr>
      </w:pPr>
      <w:r w:rsidRPr="0074099B">
        <w:rPr>
          <w:rFonts w:ascii="Century Gothic" w:hAnsi="Century Gothic"/>
          <w:color w:val="000000" w:themeColor="text1"/>
          <w:sz w:val="22"/>
          <w:szCs w:val="22"/>
        </w:rPr>
        <w:t>Any changes made to this policy will be communicated to all teaching staff.</w:t>
      </w:r>
    </w:p>
    <w:p w14:paraId="15E822E1" w14:textId="77777777" w:rsidR="00BF3320" w:rsidRPr="0074099B" w:rsidRDefault="00BF3320" w:rsidP="00706B0F">
      <w:pPr>
        <w:pStyle w:val="TSB-Level1Numbers"/>
        <w:numPr>
          <w:ilvl w:val="0"/>
          <w:numId w:val="0"/>
        </w:numPr>
        <w:rPr>
          <w:rFonts w:ascii="Century Gothic" w:hAnsi="Century Gothic"/>
          <w:color w:val="000000" w:themeColor="text1"/>
        </w:rPr>
      </w:pPr>
    </w:p>
    <w:p w14:paraId="058EC957" w14:textId="77777777" w:rsidR="00BF3320" w:rsidRPr="0074099B" w:rsidRDefault="00BF3320" w:rsidP="00925722">
      <w:pPr>
        <w:rPr>
          <w:rFonts w:ascii="Century Gothic" w:hAnsi="Century Gothic"/>
          <w:bCs/>
          <w:color w:val="000000" w:themeColor="text1"/>
        </w:rPr>
      </w:pPr>
    </w:p>
    <w:sectPr w:rsidR="00BF3320" w:rsidRPr="0074099B" w:rsidSect="007A0C11">
      <w:headerReference w:type="even" r:id="rId16"/>
      <w:headerReference w:type="default" r:id="rId17"/>
      <w:footerReference w:type="default" r:id="rId18"/>
      <w:headerReference w:type="first" r:id="rId19"/>
      <w:pgSz w:w="11906" w:h="16838"/>
      <w:pgMar w:top="1440" w:right="1440" w:bottom="1440" w:left="1440" w:header="567" w:footer="964" w:gutter="0"/>
      <w:pgBorders w:offsetFrom="page">
        <w:top w:val="single" w:sz="36" w:space="24" w:color="C5E0B3" w:themeColor="accent6" w:themeTint="66"/>
        <w:left w:val="single" w:sz="36" w:space="24" w:color="C5E0B3" w:themeColor="accent6" w:themeTint="66"/>
        <w:bottom w:val="single" w:sz="36" w:space="24" w:color="C5E0B3" w:themeColor="accent6" w:themeTint="66"/>
        <w:right w:val="single" w:sz="36" w:space="24" w:color="C5E0B3" w:themeColor="accent6"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B7678" w14:textId="77777777" w:rsidR="00021B08" w:rsidRDefault="00021B08" w:rsidP="00AD4155">
      <w:r>
        <w:separator/>
      </w:r>
    </w:p>
  </w:endnote>
  <w:endnote w:type="continuationSeparator" w:id="0">
    <w:p w14:paraId="79A56112" w14:textId="77777777" w:rsidR="00021B08" w:rsidRDefault="00021B08"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AACE" w14:textId="77777777" w:rsidR="00BF3320" w:rsidRPr="00377C16" w:rsidRDefault="00BF3320" w:rsidP="00FF7E1A">
    <w:pPr>
      <w:pStyle w:val="Header"/>
      <w:rPr>
        <w:sz w:val="20"/>
      </w:rPr>
    </w:pPr>
  </w:p>
  <w:p w14:paraId="26B28E75" w14:textId="77777777" w:rsidR="00BF3320" w:rsidRDefault="00BF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4BBEA" w14:textId="77777777" w:rsidR="00BF3320" w:rsidRPr="00331D7E" w:rsidRDefault="00BF332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8D697" w14:textId="77777777" w:rsidR="00021B08" w:rsidRDefault="00021B08" w:rsidP="00AD4155">
      <w:r>
        <w:separator/>
      </w:r>
    </w:p>
  </w:footnote>
  <w:footnote w:type="continuationSeparator" w:id="0">
    <w:p w14:paraId="4CDC36B9" w14:textId="77777777" w:rsidR="00021B08" w:rsidRDefault="00021B08"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A1403" w14:textId="7B101827" w:rsidR="00BF3320" w:rsidRDefault="00BF3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40768" w14:textId="337B85CE" w:rsidR="00BF3320" w:rsidRDefault="00BF3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71602" w14:textId="52D972A5" w:rsidR="00BF3320" w:rsidRDefault="00BF33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CAD8" w14:textId="508D779F" w:rsidR="00BF3320" w:rsidRDefault="00BF3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2A5A" w14:textId="5E32ECA5" w:rsidR="00BF3320" w:rsidRDefault="00BF33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DDDDB" w14:textId="24C91092" w:rsidR="00BF3320" w:rsidRDefault="00BF3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4770"/>
    <w:multiLevelType w:val="hybridMultilevel"/>
    <w:tmpl w:val="C49C0BB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cs="Times New Roman" w:hint="default"/>
        <w:b/>
        <w:sz w:val="32"/>
        <w:szCs w:val="32"/>
      </w:rPr>
    </w:lvl>
    <w:lvl w:ilvl="1">
      <w:start w:val="2"/>
      <w:numFmt w:val="decimal"/>
      <w:isLgl/>
      <w:lvlText w:val="%1.%2"/>
      <w:lvlJc w:val="left"/>
      <w:pPr>
        <w:ind w:left="1758" w:hanging="1474"/>
      </w:pPr>
      <w:rPr>
        <w:rFonts w:cs="Times New Roman" w:hint="default"/>
        <w:b/>
        <w:color w:val="auto"/>
        <w:sz w:val="20"/>
      </w:rPr>
    </w:lvl>
    <w:lvl w:ilvl="2">
      <w:start w:val="1"/>
      <w:numFmt w:val="decimal"/>
      <w:isLgl/>
      <w:lvlText w:val="%1.%2.%3"/>
      <w:lvlJc w:val="left"/>
      <w:pPr>
        <w:ind w:left="2814" w:hanging="720"/>
      </w:pPr>
      <w:rPr>
        <w:rFonts w:cs="Times New Roman" w:hint="default"/>
        <w:b/>
        <w:sz w:val="20"/>
      </w:rPr>
    </w:lvl>
    <w:lvl w:ilvl="3">
      <w:start w:val="1"/>
      <w:numFmt w:val="decimal"/>
      <w:isLgl/>
      <w:lvlText w:val="%1.%2.%3.%4"/>
      <w:lvlJc w:val="left"/>
      <w:pPr>
        <w:ind w:left="3894" w:hanging="720"/>
      </w:pPr>
      <w:rPr>
        <w:rFonts w:cs="Times New Roman" w:hint="default"/>
        <w:b/>
        <w:sz w:val="20"/>
      </w:rPr>
    </w:lvl>
    <w:lvl w:ilvl="4">
      <w:start w:val="1"/>
      <w:numFmt w:val="decimal"/>
      <w:isLgl/>
      <w:lvlText w:val="%1.%2.%3.%4.%5"/>
      <w:lvlJc w:val="left"/>
      <w:pPr>
        <w:ind w:left="5334" w:hanging="1080"/>
      </w:pPr>
      <w:rPr>
        <w:rFonts w:cs="Times New Roman" w:hint="default"/>
        <w:b/>
        <w:sz w:val="20"/>
      </w:rPr>
    </w:lvl>
    <w:lvl w:ilvl="5">
      <w:start w:val="1"/>
      <w:numFmt w:val="decimal"/>
      <w:isLgl/>
      <w:lvlText w:val="%1.%2.%3.%4.%5.%6"/>
      <w:lvlJc w:val="left"/>
      <w:pPr>
        <w:ind w:left="6414" w:hanging="1080"/>
      </w:pPr>
      <w:rPr>
        <w:rFonts w:cs="Times New Roman" w:hint="default"/>
        <w:b/>
        <w:sz w:val="20"/>
      </w:rPr>
    </w:lvl>
    <w:lvl w:ilvl="6">
      <w:start w:val="1"/>
      <w:numFmt w:val="decimal"/>
      <w:isLgl/>
      <w:lvlText w:val="%1.%2.%3.%4.%5.%6.%7"/>
      <w:lvlJc w:val="left"/>
      <w:pPr>
        <w:ind w:left="7854" w:hanging="1440"/>
      </w:pPr>
      <w:rPr>
        <w:rFonts w:cs="Times New Roman" w:hint="default"/>
        <w:b/>
        <w:sz w:val="20"/>
      </w:rPr>
    </w:lvl>
    <w:lvl w:ilvl="7">
      <w:start w:val="1"/>
      <w:numFmt w:val="decimal"/>
      <w:isLgl/>
      <w:lvlText w:val="%1.%2.%3.%4.%5.%6.%7.%8"/>
      <w:lvlJc w:val="left"/>
      <w:pPr>
        <w:ind w:left="8934" w:hanging="1440"/>
      </w:pPr>
      <w:rPr>
        <w:rFonts w:cs="Times New Roman" w:hint="default"/>
        <w:b/>
        <w:sz w:val="20"/>
      </w:rPr>
    </w:lvl>
    <w:lvl w:ilvl="8">
      <w:start w:val="1"/>
      <w:numFmt w:val="decimal"/>
      <w:isLgl/>
      <w:lvlText w:val="%1.%2.%3.%4.%5.%6.%7.%8.%9"/>
      <w:lvlJc w:val="left"/>
      <w:pPr>
        <w:ind w:left="10014" w:hanging="1440"/>
      </w:pPr>
      <w:rPr>
        <w:rFonts w:cs="Times New Roman" w:hint="default"/>
        <w:b/>
        <w:sz w:val="20"/>
      </w:rPr>
    </w:lvl>
  </w:abstractNum>
  <w:abstractNum w:abstractNumId="2" w15:restartNumberingAfterBreak="0">
    <w:nsid w:val="09AE7DD5"/>
    <w:multiLevelType w:val="hybridMultilevel"/>
    <w:tmpl w:val="318C0E06"/>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3" w15:restartNumberingAfterBreak="0">
    <w:nsid w:val="128F2F8A"/>
    <w:multiLevelType w:val="hybridMultilevel"/>
    <w:tmpl w:val="0AFE227A"/>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4" w15:restartNumberingAfterBreak="0">
    <w:nsid w:val="21503F8C"/>
    <w:multiLevelType w:val="hybridMultilevel"/>
    <w:tmpl w:val="03D8C540"/>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5" w15:restartNumberingAfterBreak="0">
    <w:nsid w:val="33603503"/>
    <w:multiLevelType w:val="hybridMultilevel"/>
    <w:tmpl w:val="E178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F0CA8"/>
    <w:multiLevelType w:val="hybridMultilevel"/>
    <w:tmpl w:val="87987BD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7" w15:restartNumberingAfterBreak="0">
    <w:nsid w:val="3C084515"/>
    <w:multiLevelType w:val="hybridMultilevel"/>
    <w:tmpl w:val="FBA69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326369"/>
    <w:multiLevelType w:val="hybridMultilevel"/>
    <w:tmpl w:val="1DB03716"/>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50A3531D"/>
    <w:multiLevelType w:val="multilevel"/>
    <w:tmpl w:val="7C621AEA"/>
    <w:styleLink w:val="Style1"/>
    <w:lvl w:ilvl="0">
      <w:start w:val="1"/>
      <w:numFmt w:val="decimal"/>
      <w:pStyle w:val="Heading10"/>
      <w:lvlText w:val="%1."/>
      <w:lvlJc w:val="left"/>
      <w:pPr>
        <w:ind w:left="360" w:hanging="360"/>
      </w:pPr>
      <w:rPr>
        <w:rFonts w:cs="Times New Roman"/>
      </w:rPr>
    </w:lvl>
    <w:lvl w:ilvl="1">
      <w:start w:val="1"/>
      <w:numFmt w:val="decimal"/>
      <w:pStyle w:val="TSB-Level1Numbers"/>
      <w:lvlText w:val="%1.%2."/>
      <w:lvlJc w:val="left"/>
      <w:pPr>
        <w:ind w:left="792" w:hanging="432"/>
      </w:pPr>
      <w:rPr>
        <w:rFonts w:ascii="Arial" w:hAnsi="Arial" w:cs="Times New Roman"/>
        <w:sz w:val="22"/>
      </w:rPr>
    </w:lvl>
    <w:lvl w:ilvl="2">
      <w:start w:val="1"/>
      <w:numFmt w:val="decimal"/>
      <w:pStyle w:val="TSB-Level2Numbers"/>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557A63EB"/>
    <w:multiLevelType w:val="hybridMultilevel"/>
    <w:tmpl w:val="C1B6FD74"/>
    <w:lvl w:ilvl="0" w:tplc="670CAC52">
      <w:start w:val="1"/>
      <w:numFmt w:val="bullet"/>
      <w:pStyle w:val="PolicyBullets"/>
      <w:lvlText w:val=""/>
      <w:lvlJc w:val="left"/>
      <w:pPr>
        <w:ind w:left="234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2" w15:restartNumberingAfterBreak="0">
    <w:nsid w:val="5A1B15AD"/>
    <w:multiLevelType w:val="hybridMultilevel"/>
    <w:tmpl w:val="BCB283C0"/>
    <w:lvl w:ilvl="0" w:tplc="94B6AEA0">
      <w:start w:val="1"/>
      <w:numFmt w:val="bullet"/>
      <w:pStyle w:val="TSB-PolicyBullets"/>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3" w15:restartNumberingAfterBreak="0">
    <w:nsid w:val="6A686244"/>
    <w:multiLevelType w:val="hybridMultilevel"/>
    <w:tmpl w:val="D068D0C0"/>
    <w:lvl w:ilvl="0" w:tplc="5F84DA06">
      <w:start w:val="1"/>
      <w:numFmt w:val="decimal"/>
      <w:lvlText w:val="%1."/>
      <w:lvlJc w:val="left"/>
      <w:pPr>
        <w:ind w:left="1080" w:hanging="360"/>
      </w:pPr>
      <w:rPr>
        <w:rFonts w:cs="Times New Roman"/>
        <w:color w:val="auto"/>
        <w:sz w:val="22"/>
        <w:szCs w:val="22"/>
      </w:rPr>
    </w:lvl>
    <w:lvl w:ilvl="1" w:tplc="08090017">
      <w:start w:val="1"/>
      <w:numFmt w:val="lowerLetter"/>
      <w:lvlText w:val="%2)"/>
      <w:lvlJc w:val="left"/>
      <w:pPr>
        <w:ind w:left="1800" w:hanging="360"/>
      </w:pPr>
      <w:rPr>
        <w:rFonts w:cs="Times New Roman"/>
      </w:rPr>
    </w:lvl>
    <w:lvl w:ilvl="2" w:tplc="DBF4C736">
      <w:start w:val="3"/>
      <w:numFmt w:val="bullet"/>
      <w:lvlText w:val="-"/>
      <w:lvlJc w:val="left"/>
      <w:pPr>
        <w:ind w:left="2700" w:hanging="360"/>
      </w:pPr>
      <w:rPr>
        <w:rFonts w:ascii="Arial" w:eastAsia="Times New Roman" w:hAnsi="Arial" w:hint="default"/>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15:restartNumberingAfterBreak="0">
    <w:nsid w:val="6ACF6295"/>
    <w:multiLevelType w:val="hybridMultilevel"/>
    <w:tmpl w:val="815E90E4"/>
    <w:lvl w:ilvl="0" w:tplc="16FAEBB0">
      <w:start w:val="1"/>
      <w:numFmt w:val="bullet"/>
      <w:lvlText w:val=""/>
      <w:lvlJc w:val="left"/>
      <w:pPr>
        <w:ind w:left="1840" w:hanging="360"/>
      </w:pPr>
      <w:rPr>
        <w:rFonts w:ascii="Symbol" w:hAnsi="Symbol" w:hint="default"/>
      </w:rPr>
    </w:lvl>
    <w:lvl w:ilvl="1" w:tplc="08090001">
      <w:start w:val="1"/>
      <w:numFmt w:val="bullet"/>
      <w:lvlText w:val=""/>
      <w:lvlJc w:val="left"/>
      <w:pPr>
        <w:ind w:left="2560" w:hanging="360"/>
      </w:pPr>
      <w:rPr>
        <w:rFonts w:ascii="Symbol" w:hAnsi="Symbol"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5" w15:restartNumberingAfterBreak="0">
    <w:nsid w:val="6EA57B9F"/>
    <w:multiLevelType w:val="multilevel"/>
    <w:tmpl w:val="9E28CEB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2BC66AA"/>
    <w:multiLevelType w:val="hybridMultilevel"/>
    <w:tmpl w:val="02E684AA"/>
    <w:lvl w:ilvl="0" w:tplc="16FAEBB0">
      <w:start w:val="1"/>
      <w:numFmt w:val="bullet"/>
      <w:lvlText w:val=""/>
      <w:lvlJc w:val="left"/>
      <w:pPr>
        <w:ind w:left="1840" w:hanging="360"/>
      </w:pPr>
      <w:rPr>
        <w:rFonts w:ascii="Symbol" w:hAnsi="Symbol" w:hint="default"/>
      </w:rPr>
    </w:lvl>
    <w:lvl w:ilvl="1" w:tplc="F544E738">
      <w:start w:val="1"/>
      <w:numFmt w:val="bullet"/>
      <w:lvlText w:val="o"/>
      <w:lvlJc w:val="left"/>
      <w:pPr>
        <w:ind w:left="2560" w:hanging="360"/>
      </w:pPr>
      <w:rPr>
        <w:rFonts w:ascii="Courier New" w:hAnsi="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17" w15:restartNumberingAfterBreak="0">
    <w:nsid w:val="740D5550"/>
    <w:multiLevelType w:val="hybridMultilevel"/>
    <w:tmpl w:val="3836ED5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8" w15:restartNumberingAfterBreak="0">
    <w:nsid w:val="79311FC7"/>
    <w:multiLevelType w:val="hybridMultilevel"/>
    <w:tmpl w:val="AF5CCD7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hint="default"/>
      </w:rPr>
    </w:lvl>
    <w:lvl w:ilvl="8" w:tplc="08090005" w:tentative="1">
      <w:start w:val="1"/>
      <w:numFmt w:val="bullet"/>
      <w:lvlText w:val=""/>
      <w:lvlJc w:val="left"/>
      <w:pPr>
        <w:ind w:left="7960" w:hanging="360"/>
      </w:pPr>
      <w:rPr>
        <w:rFonts w:ascii="Wingdings" w:hAnsi="Wingdings" w:hint="default"/>
      </w:rPr>
    </w:lvl>
  </w:abstractNum>
  <w:num w:numId="1" w16cid:durableId="147404550">
    <w:abstractNumId w:val="13"/>
  </w:num>
  <w:num w:numId="2" w16cid:durableId="437992853">
    <w:abstractNumId w:val="15"/>
  </w:num>
  <w:num w:numId="3" w16cid:durableId="823739199">
    <w:abstractNumId w:val="10"/>
  </w:num>
  <w:num w:numId="4" w16cid:durableId="464347943">
    <w:abstractNumId w:val="9"/>
    <w:lvlOverride w:ilvl="0">
      <w:lvl w:ilvl="0">
        <w:start w:val="1"/>
        <w:numFmt w:val="decimal"/>
        <w:pStyle w:val="Heading10"/>
        <w:lvlText w:val="%1."/>
        <w:lvlJc w:val="left"/>
        <w:pPr>
          <w:ind w:left="360"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left"/>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 w16cid:durableId="1779834492">
    <w:abstractNumId w:val="1"/>
  </w:num>
  <w:num w:numId="6" w16cid:durableId="681397142">
    <w:abstractNumId w:val="11"/>
  </w:num>
  <w:num w:numId="7" w16cid:durableId="1705598533">
    <w:abstractNumId w:val="9"/>
    <w:lvlOverride w:ilvl="0">
      <w:lvl w:ilvl="0">
        <w:start w:val="1"/>
        <w:numFmt w:val="decimal"/>
        <w:pStyle w:val="Heading10"/>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center"/>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8" w16cid:durableId="1498500375">
    <w:abstractNumId w:val="16"/>
  </w:num>
  <w:num w:numId="9" w16cid:durableId="450134002">
    <w:abstractNumId w:val="14"/>
  </w:num>
  <w:num w:numId="10" w16cid:durableId="196160876">
    <w:abstractNumId w:val="5"/>
  </w:num>
  <w:num w:numId="11" w16cid:durableId="711460973">
    <w:abstractNumId w:val="9"/>
    <w:lvlOverride w:ilvl="0">
      <w:lvl w:ilvl="0">
        <w:start w:val="1"/>
        <w:numFmt w:val="decimal"/>
        <w:pStyle w:val="Heading10"/>
        <w:lvlText w:val="%1."/>
        <w:lvlJc w:val="left"/>
        <w:pPr>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TSB-Level1Numbers"/>
        <w:lvlText w:val="%1.%2."/>
        <w:lvlJc w:val="center"/>
        <w:pPr>
          <w:ind w:left="1424" w:hanging="431"/>
        </w:pPr>
        <w:rPr>
          <w:rFonts w:ascii="Arial" w:hAnsi="Arial" w:cs="Times New Roman" w:hint="default"/>
          <w:b w:val="0"/>
          <w:sz w:val="22"/>
        </w:rPr>
      </w:lvl>
    </w:lvlOverride>
    <w:lvlOverride w:ilvl="2">
      <w:lvl w:ilvl="2">
        <w:start w:val="1"/>
        <w:numFmt w:val="decimal"/>
        <w:pStyle w:val="TSB-Level2Number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 w16cid:durableId="438918025">
    <w:abstractNumId w:val="8"/>
  </w:num>
  <w:num w:numId="13" w16cid:durableId="1392315744">
    <w:abstractNumId w:val="17"/>
  </w:num>
  <w:num w:numId="14" w16cid:durableId="239828577">
    <w:abstractNumId w:val="0"/>
  </w:num>
  <w:num w:numId="15" w16cid:durableId="533621689">
    <w:abstractNumId w:val="4"/>
  </w:num>
  <w:num w:numId="16" w16cid:durableId="1532300668">
    <w:abstractNumId w:val="7"/>
  </w:num>
  <w:num w:numId="17" w16cid:durableId="1015494995">
    <w:abstractNumId w:val="12"/>
  </w:num>
  <w:num w:numId="18" w16cid:durableId="1239899366">
    <w:abstractNumId w:val="3"/>
  </w:num>
  <w:num w:numId="19" w16cid:durableId="361055791">
    <w:abstractNumId w:val="2"/>
  </w:num>
  <w:num w:numId="20" w16cid:durableId="1511529029">
    <w:abstractNumId w:val="18"/>
  </w:num>
  <w:num w:numId="21" w16cid:durableId="1856728314">
    <w:abstractNumId w:val="6"/>
  </w:num>
  <w:num w:numId="22" w16cid:durableId="260451291">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684550123">
    <w:abstractNumId w:val="15"/>
  </w:num>
  <w:num w:numId="24" w16cid:durableId="194731385">
    <w:abstractNumId w:val="15"/>
  </w:num>
  <w:num w:numId="25" w16cid:durableId="2003271086">
    <w:abstractNumId w:val="15"/>
  </w:num>
  <w:num w:numId="26" w16cid:durableId="1291397165">
    <w:abstractNumId w:val="15"/>
  </w:num>
  <w:num w:numId="27" w16cid:durableId="67309045">
    <w:abstractNumId w:val="15"/>
  </w:num>
  <w:num w:numId="28" w16cid:durableId="1929535512">
    <w:abstractNumId w:val="15"/>
  </w:num>
  <w:num w:numId="29" w16cid:durableId="1255288308">
    <w:abstractNumId w:val="15"/>
  </w:num>
  <w:num w:numId="30" w16cid:durableId="141118020">
    <w:abstractNumId w:val="15"/>
  </w:num>
  <w:num w:numId="31" w16cid:durableId="570239280">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521405354">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793786957">
    <w:abstractNumId w:val="12"/>
  </w:num>
  <w:num w:numId="34" w16cid:durableId="1366832018">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70190584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62A"/>
    <w:rsid w:val="00020924"/>
    <w:rsid w:val="00021B08"/>
    <w:rsid w:val="00026E96"/>
    <w:rsid w:val="00027CBA"/>
    <w:rsid w:val="000309F5"/>
    <w:rsid w:val="00030C87"/>
    <w:rsid w:val="00034774"/>
    <w:rsid w:val="00034D26"/>
    <w:rsid w:val="00035710"/>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56B21"/>
    <w:rsid w:val="000606F6"/>
    <w:rsid w:val="00065C6B"/>
    <w:rsid w:val="00074C8C"/>
    <w:rsid w:val="00080091"/>
    <w:rsid w:val="00082668"/>
    <w:rsid w:val="00086F45"/>
    <w:rsid w:val="00087F57"/>
    <w:rsid w:val="0009203F"/>
    <w:rsid w:val="000933DC"/>
    <w:rsid w:val="00095EF3"/>
    <w:rsid w:val="000A092A"/>
    <w:rsid w:val="000A0E7E"/>
    <w:rsid w:val="000A1305"/>
    <w:rsid w:val="000A1D49"/>
    <w:rsid w:val="000A5CC5"/>
    <w:rsid w:val="000A6B9C"/>
    <w:rsid w:val="000A738F"/>
    <w:rsid w:val="000B1080"/>
    <w:rsid w:val="000B11F3"/>
    <w:rsid w:val="000B1422"/>
    <w:rsid w:val="000B16CC"/>
    <w:rsid w:val="000B1AFB"/>
    <w:rsid w:val="000B213E"/>
    <w:rsid w:val="000B44E5"/>
    <w:rsid w:val="000B4624"/>
    <w:rsid w:val="000B46CC"/>
    <w:rsid w:val="000B4CAC"/>
    <w:rsid w:val="000B7B80"/>
    <w:rsid w:val="000C061E"/>
    <w:rsid w:val="000C3F05"/>
    <w:rsid w:val="000C61BF"/>
    <w:rsid w:val="000C65C8"/>
    <w:rsid w:val="000C7259"/>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E48"/>
    <w:rsid w:val="00102117"/>
    <w:rsid w:val="001027B0"/>
    <w:rsid w:val="00102F13"/>
    <w:rsid w:val="001041F9"/>
    <w:rsid w:val="00104487"/>
    <w:rsid w:val="00111AB1"/>
    <w:rsid w:val="00112B3A"/>
    <w:rsid w:val="00112B99"/>
    <w:rsid w:val="00113D79"/>
    <w:rsid w:val="00114F0B"/>
    <w:rsid w:val="001161EF"/>
    <w:rsid w:val="00120C1C"/>
    <w:rsid w:val="00120D87"/>
    <w:rsid w:val="00121249"/>
    <w:rsid w:val="00122ED0"/>
    <w:rsid w:val="0012519B"/>
    <w:rsid w:val="001274D5"/>
    <w:rsid w:val="00127C83"/>
    <w:rsid w:val="00127ECC"/>
    <w:rsid w:val="00130DAE"/>
    <w:rsid w:val="001328E8"/>
    <w:rsid w:val="001352CE"/>
    <w:rsid w:val="0014320D"/>
    <w:rsid w:val="0014667C"/>
    <w:rsid w:val="0015350F"/>
    <w:rsid w:val="00156C6A"/>
    <w:rsid w:val="001619CD"/>
    <w:rsid w:val="001635E9"/>
    <w:rsid w:val="00164909"/>
    <w:rsid w:val="00166C2A"/>
    <w:rsid w:val="0016765F"/>
    <w:rsid w:val="0017087A"/>
    <w:rsid w:val="001709BB"/>
    <w:rsid w:val="00171113"/>
    <w:rsid w:val="001735F9"/>
    <w:rsid w:val="00173826"/>
    <w:rsid w:val="00173CE0"/>
    <w:rsid w:val="0017622A"/>
    <w:rsid w:val="001769DF"/>
    <w:rsid w:val="00177854"/>
    <w:rsid w:val="00180455"/>
    <w:rsid w:val="001816F5"/>
    <w:rsid w:val="00181BE5"/>
    <w:rsid w:val="00182077"/>
    <w:rsid w:val="00186497"/>
    <w:rsid w:val="00191960"/>
    <w:rsid w:val="00191CCB"/>
    <w:rsid w:val="00193E92"/>
    <w:rsid w:val="00194662"/>
    <w:rsid w:val="00196AEB"/>
    <w:rsid w:val="0019777A"/>
    <w:rsid w:val="001977AF"/>
    <w:rsid w:val="001A18B6"/>
    <w:rsid w:val="001A1AF6"/>
    <w:rsid w:val="001A42F0"/>
    <w:rsid w:val="001A4B45"/>
    <w:rsid w:val="001A4BE7"/>
    <w:rsid w:val="001A6604"/>
    <w:rsid w:val="001A79FA"/>
    <w:rsid w:val="001B0D61"/>
    <w:rsid w:val="001B290B"/>
    <w:rsid w:val="001B2B9B"/>
    <w:rsid w:val="001B3947"/>
    <w:rsid w:val="001B4140"/>
    <w:rsid w:val="001B4BEB"/>
    <w:rsid w:val="001B60C3"/>
    <w:rsid w:val="001B76C4"/>
    <w:rsid w:val="001B787C"/>
    <w:rsid w:val="001C0534"/>
    <w:rsid w:val="001C173E"/>
    <w:rsid w:val="001C181C"/>
    <w:rsid w:val="001C3BD6"/>
    <w:rsid w:val="001C3D56"/>
    <w:rsid w:val="001C55C2"/>
    <w:rsid w:val="001C6D2B"/>
    <w:rsid w:val="001D05A9"/>
    <w:rsid w:val="001D0981"/>
    <w:rsid w:val="001D4A52"/>
    <w:rsid w:val="001D6EFA"/>
    <w:rsid w:val="001E1528"/>
    <w:rsid w:val="001E227A"/>
    <w:rsid w:val="001E5AF6"/>
    <w:rsid w:val="001E5BB1"/>
    <w:rsid w:val="001E6910"/>
    <w:rsid w:val="001E79D4"/>
    <w:rsid w:val="001E7EE9"/>
    <w:rsid w:val="001F3CFB"/>
    <w:rsid w:val="001F50FF"/>
    <w:rsid w:val="001F635A"/>
    <w:rsid w:val="00201B4B"/>
    <w:rsid w:val="00206835"/>
    <w:rsid w:val="00206EDA"/>
    <w:rsid w:val="00207C5A"/>
    <w:rsid w:val="00212661"/>
    <w:rsid w:val="00217371"/>
    <w:rsid w:val="00217A25"/>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61B84"/>
    <w:rsid w:val="002625A7"/>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5F8"/>
    <w:rsid w:val="002A0C00"/>
    <w:rsid w:val="002A2040"/>
    <w:rsid w:val="002A43B2"/>
    <w:rsid w:val="002B2B29"/>
    <w:rsid w:val="002B6711"/>
    <w:rsid w:val="002C20A7"/>
    <w:rsid w:val="002C220C"/>
    <w:rsid w:val="002C3AF5"/>
    <w:rsid w:val="002C4AE2"/>
    <w:rsid w:val="002C64EB"/>
    <w:rsid w:val="002C7582"/>
    <w:rsid w:val="002D0E5F"/>
    <w:rsid w:val="002D327A"/>
    <w:rsid w:val="002D349C"/>
    <w:rsid w:val="002D4754"/>
    <w:rsid w:val="002E2188"/>
    <w:rsid w:val="002E3368"/>
    <w:rsid w:val="002E404D"/>
    <w:rsid w:val="002E5B12"/>
    <w:rsid w:val="002E6879"/>
    <w:rsid w:val="002F166B"/>
    <w:rsid w:val="002F2CF8"/>
    <w:rsid w:val="002F6911"/>
    <w:rsid w:val="003001A4"/>
    <w:rsid w:val="0030038C"/>
    <w:rsid w:val="0030453A"/>
    <w:rsid w:val="00306711"/>
    <w:rsid w:val="00310EF5"/>
    <w:rsid w:val="00311041"/>
    <w:rsid w:val="003129E4"/>
    <w:rsid w:val="00313692"/>
    <w:rsid w:val="00314964"/>
    <w:rsid w:val="00315271"/>
    <w:rsid w:val="0032130A"/>
    <w:rsid w:val="00321E87"/>
    <w:rsid w:val="00322E1A"/>
    <w:rsid w:val="00323C08"/>
    <w:rsid w:val="003251F2"/>
    <w:rsid w:val="00326785"/>
    <w:rsid w:val="00330B5C"/>
    <w:rsid w:val="00330BD2"/>
    <w:rsid w:val="00330F8D"/>
    <w:rsid w:val="00331D7E"/>
    <w:rsid w:val="00333C39"/>
    <w:rsid w:val="0033414D"/>
    <w:rsid w:val="0034785B"/>
    <w:rsid w:val="00350000"/>
    <w:rsid w:val="0035319B"/>
    <w:rsid w:val="003537FB"/>
    <w:rsid w:val="003572E2"/>
    <w:rsid w:val="003573B4"/>
    <w:rsid w:val="00357E5F"/>
    <w:rsid w:val="00360133"/>
    <w:rsid w:val="00360212"/>
    <w:rsid w:val="00361211"/>
    <w:rsid w:val="003625AB"/>
    <w:rsid w:val="00370F77"/>
    <w:rsid w:val="00375887"/>
    <w:rsid w:val="00375B19"/>
    <w:rsid w:val="00375EB1"/>
    <w:rsid w:val="0037681B"/>
    <w:rsid w:val="00377C16"/>
    <w:rsid w:val="00382ADF"/>
    <w:rsid w:val="00382B82"/>
    <w:rsid w:val="00383051"/>
    <w:rsid w:val="003836AD"/>
    <w:rsid w:val="00387404"/>
    <w:rsid w:val="0039018A"/>
    <w:rsid w:val="003909B6"/>
    <w:rsid w:val="003911EB"/>
    <w:rsid w:val="003932D7"/>
    <w:rsid w:val="00393B37"/>
    <w:rsid w:val="00394245"/>
    <w:rsid w:val="00395526"/>
    <w:rsid w:val="003963D7"/>
    <w:rsid w:val="003979AE"/>
    <w:rsid w:val="00397B2A"/>
    <w:rsid w:val="003A1BB2"/>
    <w:rsid w:val="003A3865"/>
    <w:rsid w:val="003A4C04"/>
    <w:rsid w:val="003A5F9B"/>
    <w:rsid w:val="003A6AA1"/>
    <w:rsid w:val="003B0AE5"/>
    <w:rsid w:val="003B1ABB"/>
    <w:rsid w:val="003B207A"/>
    <w:rsid w:val="003B25E8"/>
    <w:rsid w:val="003B2C96"/>
    <w:rsid w:val="003B5119"/>
    <w:rsid w:val="003B529A"/>
    <w:rsid w:val="003B628D"/>
    <w:rsid w:val="003B7AAC"/>
    <w:rsid w:val="003C0592"/>
    <w:rsid w:val="003C170E"/>
    <w:rsid w:val="003C35A4"/>
    <w:rsid w:val="003C3C79"/>
    <w:rsid w:val="003C4278"/>
    <w:rsid w:val="003D4877"/>
    <w:rsid w:val="003D4CAA"/>
    <w:rsid w:val="003D5965"/>
    <w:rsid w:val="003D6EF1"/>
    <w:rsid w:val="003D7107"/>
    <w:rsid w:val="003E0A1D"/>
    <w:rsid w:val="003E1EBC"/>
    <w:rsid w:val="003E2479"/>
    <w:rsid w:val="003E2874"/>
    <w:rsid w:val="003E4129"/>
    <w:rsid w:val="003E50AF"/>
    <w:rsid w:val="003E7B98"/>
    <w:rsid w:val="003E7CE4"/>
    <w:rsid w:val="003F05B5"/>
    <w:rsid w:val="003F0A4B"/>
    <w:rsid w:val="003F2E2E"/>
    <w:rsid w:val="003F5934"/>
    <w:rsid w:val="003F5C52"/>
    <w:rsid w:val="003F60CE"/>
    <w:rsid w:val="003F6B25"/>
    <w:rsid w:val="004010C8"/>
    <w:rsid w:val="004010D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301FB"/>
    <w:rsid w:val="00430A0C"/>
    <w:rsid w:val="00430D7A"/>
    <w:rsid w:val="0043192E"/>
    <w:rsid w:val="00432DA9"/>
    <w:rsid w:val="0043399E"/>
    <w:rsid w:val="0043497B"/>
    <w:rsid w:val="004354E8"/>
    <w:rsid w:val="00437BBD"/>
    <w:rsid w:val="00440BA4"/>
    <w:rsid w:val="00441947"/>
    <w:rsid w:val="0044418A"/>
    <w:rsid w:val="00444F88"/>
    <w:rsid w:val="00445161"/>
    <w:rsid w:val="00447D9E"/>
    <w:rsid w:val="00451DDD"/>
    <w:rsid w:val="0045444D"/>
    <w:rsid w:val="00455902"/>
    <w:rsid w:val="0045782A"/>
    <w:rsid w:val="004578B1"/>
    <w:rsid w:val="00461D57"/>
    <w:rsid w:val="00462C4F"/>
    <w:rsid w:val="00462DD2"/>
    <w:rsid w:val="00465987"/>
    <w:rsid w:val="00466259"/>
    <w:rsid w:val="00472C64"/>
    <w:rsid w:val="004749B4"/>
    <w:rsid w:val="00475044"/>
    <w:rsid w:val="00475327"/>
    <w:rsid w:val="00475594"/>
    <w:rsid w:val="00480C32"/>
    <w:rsid w:val="00482C00"/>
    <w:rsid w:val="00483FE0"/>
    <w:rsid w:val="004843E1"/>
    <w:rsid w:val="00484DB4"/>
    <w:rsid w:val="00487590"/>
    <w:rsid w:val="00490625"/>
    <w:rsid w:val="00491F60"/>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C6BE1"/>
    <w:rsid w:val="004D175C"/>
    <w:rsid w:val="004D18F0"/>
    <w:rsid w:val="004D36A1"/>
    <w:rsid w:val="004D5CF7"/>
    <w:rsid w:val="004D7474"/>
    <w:rsid w:val="004E018D"/>
    <w:rsid w:val="004E1A6F"/>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B45"/>
    <w:rsid w:val="00511050"/>
    <w:rsid w:val="00512125"/>
    <w:rsid w:val="005138C6"/>
    <w:rsid w:val="00517BCF"/>
    <w:rsid w:val="00522D04"/>
    <w:rsid w:val="00522DC2"/>
    <w:rsid w:val="00525284"/>
    <w:rsid w:val="005267A5"/>
    <w:rsid w:val="00527A84"/>
    <w:rsid w:val="0053432F"/>
    <w:rsid w:val="00537C1D"/>
    <w:rsid w:val="00537F70"/>
    <w:rsid w:val="00540DFC"/>
    <w:rsid w:val="0055140F"/>
    <w:rsid w:val="00551A23"/>
    <w:rsid w:val="005564EF"/>
    <w:rsid w:val="0055675B"/>
    <w:rsid w:val="00556ECE"/>
    <w:rsid w:val="00557FBC"/>
    <w:rsid w:val="00560CCA"/>
    <w:rsid w:val="005621A9"/>
    <w:rsid w:val="00562D6D"/>
    <w:rsid w:val="00563A69"/>
    <w:rsid w:val="005653CE"/>
    <w:rsid w:val="00565FBD"/>
    <w:rsid w:val="00566BDE"/>
    <w:rsid w:val="00566EA3"/>
    <w:rsid w:val="00567E68"/>
    <w:rsid w:val="00570D08"/>
    <w:rsid w:val="00571CA2"/>
    <w:rsid w:val="00580AC8"/>
    <w:rsid w:val="00583213"/>
    <w:rsid w:val="00583FC6"/>
    <w:rsid w:val="00585773"/>
    <w:rsid w:val="005918E9"/>
    <w:rsid w:val="00592088"/>
    <w:rsid w:val="00593D35"/>
    <w:rsid w:val="005970E7"/>
    <w:rsid w:val="005972BE"/>
    <w:rsid w:val="00597AE2"/>
    <w:rsid w:val="00597FF3"/>
    <w:rsid w:val="005A0D65"/>
    <w:rsid w:val="005A429B"/>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40A"/>
    <w:rsid w:val="005F12B4"/>
    <w:rsid w:val="005F251C"/>
    <w:rsid w:val="005F292F"/>
    <w:rsid w:val="005F3E9D"/>
    <w:rsid w:val="005F6DDE"/>
    <w:rsid w:val="006006D4"/>
    <w:rsid w:val="00603B1D"/>
    <w:rsid w:val="00603B70"/>
    <w:rsid w:val="006055E4"/>
    <w:rsid w:val="00610CE8"/>
    <w:rsid w:val="0061136D"/>
    <w:rsid w:val="00613D2C"/>
    <w:rsid w:val="00617D26"/>
    <w:rsid w:val="006203C1"/>
    <w:rsid w:val="00626EF8"/>
    <w:rsid w:val="006272AA"/>
    <w:rsid w:val="00631F57"/>
    <w:rsid w:val="00642DEE"/>
    <w:rsid w:val="0064440E"/>
    <w:rsid w:val="0064490A"/>
    <w:rsid w:val="0064663F"/>
    <w:rsid w:val="00647DFC"/>
    <w:rsid w:val="00650847"/>
    <w:rsid w:val="00651A5D"/>
    <w:rsid w:val="00653A10"/>
    <w:rsid w:val="0065414D"/>
    <w:rsid w:val="00655B0C"/>
    <w:rsid w:val="006570E9"/>
    <w:rsid w:val="0066208C"/>
    <w:rsid w:val="0066442C"/>
    <w:rsid w:val="00664790"/>
    <w:rsid w:val="00665B41"/>
    <w:rsid w:val="00665E56"/>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10EC"/>
    <w:rsid w:val="006C2636"/>
    <w:rsid w:val="006C3085"/>
    <w:rsid w:val="006C4405"/>
    <w:rsid w:val="006C4F29"/>
    <w:rsid w:val="006D7F0C"/>
    <w:rsid w:val="006E203B"/>
    <w:rsid w:val="006E38C2"/>
    <w:rsid w:val="006E4D56"/>
    <w:rsid w:val="006E5714"/>
    <w:rsid w:val="006E6EA7"/>
    <w:rsid w:val="006E770D"/>
    <w:rsid w:val="006F0B36"/>
    <w:rsid w:val="006F4770"/>
    <w:rsid w:val="006F7FAA"/>
    <w:rsid w:val="00700030"/>
    <w:rsid w:val="0070021E"/>
    <w:rsid w:val="00705091"/>
    <w:rsid w:val="00706B0F"/>
    <w:rsid w:val="00706F04"/>
    <w:rsid w:val="0071279C"/>
    <w:rsid w:val="00713C7B"/>
    <w:rsid w:val="007151DC"/>
    <w:rsid w:val="00715759"/>
    <w:rsid w:val="007169F5"/>
    <w:rsid w:val="007211A0"/>
    <w:rsid w:val="00721934"/>
    <w:rsid w:val="0072396F"/>
    <w:rsid w:val="00723DE9"/>
    <w:rsid w:val="0072627F"/>
    <w:rsid w:val="007271AF"/>
    <w:rsid w:val="007273E6"/>
    <w:rsid w:val="007307EA"/>
    <w:rsid w:val="007311A9"/>
    <w:rsid w:val="007325DC"/>
    <w:rsid w:val="0073287C"/>
    <w:rsid w:val="0073611C"/>
    <w:rsid w:val="00736194"/>
    <w:rsid w:val="007403DD"/>
    <w:rsid w:val="0074099B"/>
    <w:rsid w:val="00741651"/>
    <w:rsid w:val="00741F25"/>
    <w:rsid w:val="00742389"/>
    <w:rsid w:val="0074280B"/>
    <w:rsid w:val="007429A1"/>
    <w:rsid w:val="00744EE0"/>
    <w:rsid w:val="00747C15"/>
    <w:rsid w:val="00752A20"/>
    <w:rsid w:val="00755AFA"/>
    <w:rsid w:val="00755B84"/>
    <w:rsid w:val="0075751F"/>
    <w:rsid w:val="00760CF6"/>
    <w:rsid w:val="00761979"/>
    <w:rsid w:val="00762917"/>
    <w:rsid w:val="00763F46"/>
    <w:rsid w:val="00764E0C"/>
    <w:rsid w:val="00764EBB"/>
    <w:rsid w:val="0076600A"/>
    <w:rsid w:val="00766C6A"/>
    <w:rsid w:val="00766EF5"/>
    <w:rsid w:val="00771D6B"/>
    <w:rsid w:val="00772C6B"/>
    <w:rsid w:val="00772CF4"/>
    <w:rsid w:val="007737C4"/>
    <w:rsid w:val="007752CC"/>
    <w:rsid w:val="00776766"/>
    <w:rsid w:val="00776AF3"/>
    <w:rsid w:val="00777073"/>
    <w:rsid w:val="00780F85"/>
    <w:rsid w:val="007826A3"/>
    <w:rsid w:val="00782BD3"/>
    <w:rsid w:val="00783359"/>
    <w:rsid w:val="0078679F"/>
    <w:rsid w:val="00794212"/>
    <w:rsid w:val="0079671F"/>
    <w:rsid w:val="007A0C11"/>
    <w:rsid w:val="007A17AE"/>
    <w:rsid w:val="007A282A"/>
    <w:rsid w:val="007A43E3"/>
    <w:rsid w:val="007A5E50"/>
    <w:rsid w:val="007A65DC"/>
    <w:rsid w:val="007B104A"/>
    <w:rsid w:val="007B3138"/>
    <w:rsid w:val="007B3740"/>
    <w:rsid w:val="007B72E5"/>
    <w:rsid w:val="007B7CB6"/>
    <w:rsid w:val="007B7E11"/>
    <w:rsid w:val="007C0E8C"/>
    <w:rsid w:val="007C1667"/>
    <w:rsid w:val="007C5AC0"/>
    <w:rsid w:val="007C7C4B"/>
    <w:rsid w:val="007C7C80"/>
    <w:rsid w:val="007D18B2"/>
    <w:rsid w:val="007D26DA"/>
    <w:rsid w:val="007D4A59"/>
    <w:rsid w:val="007D5B99"/>
    <w:rsid w:val="007D5D79"/>
    <w:rsid w:val="007D737D"/>
    <w:rsid w:val="007D7A18"/>
    <w:rsid w:val="007E22C2"/>
    <w:rsid w:val="007E535E"/>
    <w:rsid w:val="007E561E"/>
    <w:rsid w:val="007E726B"/>
    <w:rsid w:val="007E7E23"/>
    <w:rsid w:val="007F5D7C"/>
    <w:rsid w:val="007F701D"/>
    <w:rsid w:val="007F7982"/>
    <w:rsid w:val="00800008"/>
    <w:rsid w:val="0080065E"/>
    <w:rsid w:val="008016C3"/>
    <w:rsid w:val="00801BD2"/>
    <w:rsid w:val="00802181"/>
    <w:rsid w:val="00803C50"/>
    <w:rsid w:val="0080453F"/>
    <w:rsid w:val="008067A3"/>
    <w:rsid w:val="00810848"/>
    <w:rsid w:val="00812FA0"/>
    <w:rsid w:val="00813091"/>
    <w:rsid w:val="0081467A"/>
    <w:rsid w:val="00814D2D"/>
    <w:rsid w:val="00815FD4"/>
    <w:rsid w:val="00822620"/>
    <w:rsid w:val="00822D21"/>
    <w:rsid w:val="00822E01"/>
    <w:rsid w:val="00823B75"/>
    <w:rsid w:val="0082443C"/>
    <w:rsid w:val="008274B6"/>
    <w:rsid w:val="008300BA"/>
    <w:rsid w:val="00830707"/>
    <w:rsid w:val="0083174A"/>
    <w:rsid w:val="00831BE6"/>
    <w:rsid w:val="00834B8A"/>
    <w:rsid w:val="00836A16"/>
    <w:rsid w:val="00846FF8"/>
    <w:rsid w:val="00847A42"/>
    <w:rsid w:val="00847CDD"/>
    <w:rsid w:val="008521DD"/>
    <w:rsid w:val="008534A5"/>
    <w:rsid w:val="00854F34"/>
    <w:rsid w:val="00857C89"/>
    <w:rsid w:val="00865449"/>
    <w:rsid w:val="0086646A"/>
    <w:rsid w:val="00867141"/>
    <w:rsid w:val="0086719D"/>
    <w:rsid w:val="008674AC"/>
    <w:rsid w:val="0087014D"/>
    <w:rsid w:val="008702F8"/>
    <w:rsid w:val="008705D6"/>
    <w:rsid w:val="00870CD0"/>
    <w:rsid w:val="00873E0E"/>
    <w:rsid w:val="0087447C"/>
    <w:rsid w:val="00877C91"/>
    <w:rsid w:val="008800B4"/>
    <w:rsid w:val="008800F3"/>
    <w:rsid w:val="0088180D"/>
    <w:rsid w:val="00883F81"/>
    <w:rsid w:val="0088440A"/>
    <w:rsid w:val="00890B05"/>
    <w:rsid w:val="0089113B"/>
    <w:rsid w:val="00891516"/>
    <w:rsid w:val="00892056"/>
    <w:rsid w:val="00894151"/>
    <w:rsid w:val="0089581D"/>
    <w:rsid w:val="008A25FA"/>
    <w:rsid w:val="008A2B94"/>
    <w:rsid w:val="008A3231"/>
    <w:rsid w:val="008A4101"/>
    <w:rsid w:val="008A4539"/>
    <w:rsid w:val="008A6C9A"/>
    <w:rsid w:val="008A7EF8"/>
    <w:rsid w:val="008B2BDD"/>
    <w:rsid w:val="008B30E4"/>
    <w:rsid w:val="008B3E90"/>
    <w:rsid w:val="008B50BA"/>
    <w:rsid w:val="008B6EBC"/>
    <w:rsid w:val="008B7E6D"/>
    <w:rsid w:val="008C1A59"/>
    <w:rsid w:val="008C1D03"/>
    <w:rsid w:val="008C2CD3"/>
    <w:rsid w:val="008C53AA"/>
    <w:rsid w:val="008C5A4A"/>
    <w:rsid w:val="008C6894"/>
    <w:rsid w:val="008C7EA8"/>
    <w:rsid w:val="008D1CEE"/>
    <w:rsid w:val="008D20E8"/>
    <w:rsid w:val="008D4F9D"/>
    <w:rsid w:val="008D565E"/>
    <w:rsid w:val="008D56E2"/>
    <w:rsid w:val="008D57D4"/>
    <w:rsid w:val="008D7B70"/>
    <w:rsid w:val="008E1F22"/>
    <w:rsid w:val="008E3B35"/>
    <w:rsid w:val="008E3CAA"/>
    <w:rsid w:val="008E451A"/>
    <w:rsid w:val="008E4A9F"/>
    <w:rsid w:val="008E5549"/>
    <w:rsid w:val="008E5BE6"/>
    <w:rsid w:val="008E673A"/>
    <w:rsid w:val="008E7B04"/>
    <w:rsid w:val="008F247D"/>
    <w:rsid w:val="008F2879"/>
    <w:rsid w:val="008F2FA9"/>
    <w:rsid w:val="008F301C"/>
    <w:rsid w:val="008F38E0"/>
    <w:rsid w:val="008F3A75"/>
    <w:rsid w:val="008F6E66"/>
    <w:rsid w:val="008F7925"/>
    <w:rsid w:val="009003CE"/>
    <w:rsid w:val="00906D77"/>
    <w:rsid w:val="00911CD5"/>
    <w:rsid w:val="00912426"/>
    <w:rsid w:val="00914B2C"/>
    <w:rsid w:val="00916653"/>
    <w:rsid w:val="00916B7E"/>
    <w:rsid w:val="009176B1"/>
    <w:rsid w:val="00917B63"/>
    <w:rsid w:val="0092001B"/>
    <w:rsid w:val="00920445"/>
    <w:rsid w:val="00921233"/>
    <w:rsid w:val="009214F6"/>
    <w:rsid w:val="00921DCB"/>
    <w:rsid w:val="00922BA1"/>
    <w:rsid w:val="009233BC"/>
    <w:rsid w:val="00924FD5"/>
    <w:rsid w:val="00925722"/>
    <w:rsid w:val="00925A59"/>
    <w:rsid w:val="00926F81"/>
    <w:rsid w:val="00927253"/>
    <w:rsid w:val="009301FC"/>
    <w:rsid w:val="00930E73"/>
    <w:rsid w:val="0093700D"/>
    <w:rsid w:val="00937867"/>
    <w:rsid w:val="0094103E"/>
    <w:rsid w:val="009442B9"/>
    <w:rsid w:val="009456B7"/>
    <w:rsid w:val="00945961"/>
    <w:rsid w:val="00945D10"/>
    <w:rsid w:val="009475B4"/>
    <w:rsid w:val="00947A2A"/>
    <w:rsid w:val="0095285E"/>
    <w:rsid w:val="00952DFC"/>
    <w:rsid w:val="009530AA"/>
    <w:rsid w:val="00953821"/>
    <w:rsid w:val="00956989"/>
    <w:rsid w:val="00963B18"/>
    <w:rsid w:val="00964BB2"/>
    <w:rsid w:val="00965A1D"/>
    <w:rsid w:val="00965E82"/>
    <w:rsid w:val="009707D5"/>
    <w:rsid w:val="00972DC9"/>
    <w:rsid w:val="00977AA4"/>
    <w:rsid w:val="00981ACB"/>
    <w:rsid w:val="00983066"/>
    <w:rsid w:val="0098375A"/>
    <w:rsid w:val="00992AA7"/>
    <w:rsid w:val="00993A5C"/>
    <w:rsid w:val="009953B1"/>
    <w:rsid w:val="00995AF2"/>
    <w:rsid w:val="0099604D"/>
    <w:rsid w:val="009961B2"/>
    <w:rsid w:val="009A078A"/>
    <w:rsid w:val="009A2882"/>
    <w:rsid w:val="009A4F5C"/>
    <w:rsid w:val="009A5551"/>
    <w:rsid w:val="009B3E6F"/>
    <w:rsid w:val="009B4985"/>
    <w:rsid w:val="009B5EC5"/>
    <w:rsid w:val="009B702B"/>
    <w:rsid w:val="009B7574"/>
    <w:rsid w:val="009C0342"/>
    <w:rsid w:val="009C2278"/>
    <w:rsid w:val="009C4014"/>
    <w:rsid w:val="009C711B"/>
    <w:rsid w:val="009C72C0"/>
    <w:rsid w:val="009D0D60"/>
    <w:rsid w:val="009D1A1B"/>
    <w:rsid w:val="009D5855"/>
    <w:rsid w:val="009D5B5A"/>
    <w:rsid w:val="009D6753"/>
    <w:rsid w:val="009D74D3"/>
    <w:rsid w:val="009D7C3D"/>
    <w:rsid w:val="009E278E"/>
    <w:rsid w:val="009E34DC"/>
    <w:rsid w:val="009E44FB"/>
    <w:rsid w:val="009F0D88"/>
    <w:rsid w:val="009F1103"/>
    <w:rsid w:val="009F3A48"/>
    <w:rsid w:val="009F424A"/>
    <w:rsid w:val="009F5952"/>
    <w:rsid w:val="009F6DD8"/>
    <w:rsid w:val="00A04460"/>
    <w:rsid w:val="00A06969"/>
    <w:rsid w:val="00A06FE5"/>
    <w:rsid w:val="00A12373"/>
    <w:rsid w:val="00A12F1B"/>
    <w:rsid w:val="00A15691"/>
    <w:rsid w:val="00A15ED2"/>
    <w:rsid w:val="00A163C9"/>
    <w:rsid w:val="00A1763E"/>
    <w:rsid w:val="00A17D49"/>
    <w:rsid w:val="00A2009B"/>
    <w:rsid w:val="00A206BF"/>
    <w:rsid w:val="00A2078A"/>
    <w:rsid w:val="00A21683"/>
    <w:rsid w:val="00A21769"/>
    <w:rsid w:val="00A22D50"/>
    <w:rsid w:val="00A255CF"/>
    <w:rsid w:val="00A30472"/>
    <w:rsid w:val="00A31BA2"/>
    <w:rsid w:val="00A31F06"/>
    <w:rsid w:val="00A33F35"/>
    <w:rsid w:val="00A34652"/>
    <w:rsid w:val="00A36509"/>
    <w:rsid w:val="00A41109"/>
    <w:rsid w:val="00A463D8"/>
    <w:rsid w:val="00A47696"/>
    <w:rsid w:val="00A52077"/>
    <w:rsid w:val="00A53CA8"/>
    <w:rsid w:val="00A547CF"/>
    <w:rsid w:val="00A57973"/>
    <w:rsid w:val="00A61CB9"/>
    <w:rsid w:val="00A6540D"/>
    <w:rsid w:val="00A666B6"/>
    <w:rsid w:val="00A66BD1"/>
    <w:rsid w:val="00A7242F"/>
    <w:rsid w:val="00A74C4C"/>
    <w:rsid w:val="00A7597D"/>
    <w:rsid w:val="00A778BC"/>
    <w:rsid w:val="00A82E67"/>
    <w:rsid w:val="00A83249"/>
    <w:rsid w:val="00A838EF"/>
    <w:rsid w:val="00A840FA"/>
    <w:rsid w:val="00A8675F"/>
    <w:rsid w:val="00A90EEE"/>
    <w:rsid w:val="00A91DC2"/>
    <w:rsid w:val="00AA24A8"/>
    <w:rsid w:val="00AA491D"/>
    <w:rsid w:val="00AB43BC"/>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0DFC"/>
    <w:rsid w:val="00AE1D08"/>
    <w:rsid w:val="00AE273A"/>
    <w:rsid w:val="00AE2A96"/>
    <w:rsid w:val="00AE36A5"/>
    <w:rsid w:val="00AE6210"/>
    <w:rsid w:val="00AE62B7"/>
    <w:rsid w:val="00AE7715"/>
    <w:rsid w:val="00AF00AB"/>
    <w:rsid w:val="00AF00B6"/>
    <w:rsid w:val="00AF0866"/>
    <w:rsid w:val="00AF2FE7"/>
    <w:rsid w:val="00AF4375"/>
    <w:rsid w:val="00AF738B"/>
    <w:rsid w:val="00AF780A"/>
    <w:rsid w:val="00AF7E0E"/>
    <w:rsid w:val="00B03768"/>
    <w:rsid w:val="00B04553"/>
    <w:rsid w:val="00B050F4"/>
    <w:rsid w:val="00B0737B"/>
    <w:rsid w:val="00B0768B"/>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5F83"/>
    <w:rsid w:val="00B370BA"/>
    <w:rsid w:val="00B42F4D"/>
    <w:rsid w:val="00B46687"/>
    <w:rsid w:val="00B47CCB"/>
    <w:rsid w:val="00B50959"/>
    <w:rsid w:val="00B5234B"/>
    <w:rsid w:val="00B611CA"/>
    <w:rsid w:val="00B615BD"/>
    <w:rsid w:val="00B64C6D"/>
    <w:rsid w:val="00B666E4"/>
    <w:rsid w:val="00B70316"/>
    <w:rsid w:val="00B72CFC"/>
    <w:rsid w:val="00B76721"/>
    <w:rsid w:val="00B8082C"/>
    <w:rsid w:val="00B80F1E"/>
    <w:rsid w:val="00B81BF1"/>
    <w:rsid w:val="00B826AD"/>
    <w:rsid w:val="00B82E28"/>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07AB"/>
    <w:rsid w:val="00BB1987"/>
    <w:rsid w:val="00BB2323"/>
    <w:rsid w:val="00BB5571"/>
    <w:rsid w:val="00BB6A69"/>
    <w:rsid w:val="00BB7263"/>
    <w:rsid w:val="00BC018F"/>
    <w:rsid w:val="00BC061C"/>
    <w:rsid w:val="00BC0C77"/>
    <w:rsid w:val="00BC35BA"/>
    <w:rsid w:val="00BC7B61"/>
    <w:rsid w:val="00BC7C8D"/>
    <w:rsid w:val="00BD18FB"/>
    <w:rsid w:val="00BD1FEF"/>
    <w:rsid w:val="00BD56C4"/>
    <w:rsid w:val="00BD5BC7"/>
    <w:rsid w:val="00BD69AF"/>
    <w:rsid w:val="00BD7DD3"/>
    <w:rsid w:val="00BE0AD5"/>
    <w:rsid w:val="00BE318E"/>
    <w:rsid w:val="00BE7DF8"/>
    <w:rsid w:val="00BF2BDC"/>
    <w:rsid w:val="00BF3127"/>
    <w:rsid w:val="00BF3320"/>
    <w:rsid w:val="00BF3DAE"/>
    <w:rsid w:val="00BF5124"/>
    <w:rsid w:val="00BF5515"/>
    <w:rsid w:val="00BF5916"/>
    <w:rsid w:val="00BF5AC2"/>
    <w:rsid w:val="00C04D41"/>
    <w:rsid w:val="00C04D58"/>
    <w:rsid w:val="00C0552D"/>
    <w:rsid w:val="00C10CF9"/>
    <w:rsid w:val="00C11EE0"/>
    <w:rsid w:val="00C13CA0"/>
    <w:rsid w:val="00C2487B"/>
    <w:rsid w:val="00C25CDC"/>
    <w:rsid w:val="00C31BBE"/>
    <w:rsid w:val="00C3554B"/>
    <w:rsid w:val="00C403A1"/>
    <w:rsid w:val="00C40B63"/>
    <w:rsid w:val="00C40B7C"/>
    <w:rsid w:val="00C4505C"/>
    <w:rsid w:val="00C47D8B"/>
    <w:rsid w:val="00C50E27"/>
    <w:rsid w:val="00C51A46"/>
    <w:rsid w:val="00C53416"/>
    <w:rsid w:val="00C5369D"/>
    <w:rsid w:val="00C54B21"/>
    <w:rsid w:val="00C55C33"/>
    <w:rsid w:val="00C562AD"/>
    <w:rsid w:val="00C570D7"/>
    <w:rsid w:val="00C61466"/>
    <w:rsid w:val="00C65463"/>
    <w:rsid w:val="00C67577"/>
    <w:rsid w:val="00C70622"/>
    <w:rsid w:val="00C71CAC"/>
    <w:rsid w:val="00C72015"/>
    <w:rsid w:val="00C73B22"/>
    <w:rsid w:val="00C755C3"/>
    <w:rsid w:val="00C75B5A"/>
    <w:rsid w:val="00C8022D"/>
    <w:rsid w:val="00C82610"/>
    <w:rsid w:val="00C82A3D"/>
    <w:rsid w:val="00C8446D"/>
    <w:rsid w:val="00C844C8"/>
    <w:rsid w:val="00C869E2"/>
    <w:rsid w:val="00C8723B"/>
    <w:rsid w:val="00C90FE4"/>
    <w:rsid w:val="00C91830"/>
    <w:rsid w:val="00C91A05"/>
    <w:rsid w:val="00C91B18"/>
    <w:rsid w:val="00C91BAD"/>
    <w:rsid w:val="00C95D0F"/>
    <w:rsid w:val="00CA01C6"/>
    <w:rsid w:val="00CA1817"/>
    <w:rsid w:val="00CA2648"/>
    <w:rsid w:val="00CA6012"/>
    <w:rsid w:val="00CB2979"/>
    <w:rsid w:val="00CB2C89"/>
    <w:rsid w:val="00CB3551"/>
    <w:rsid w:val="00CC1340"/>
    <w:rsid w:val="00CC5483"/>
    <w:rsid w:val="00CC70F1"/>
    <w:rsid w:val="00CC7A35"/>
    <w:rsid w:val="00CD0982"/>
    <w:rsid w:val="00CD1CD7"/>
    <w:rsid w:val="00CD20CB"/>
    <w:rsid w:val="00CD2975"/>
    <w:rsid w:val="00CD3643"/>
    <w:rsid w:val="00CD3762"/>
    <w:rsid w:val="00CD3EB3"/>
    <w:rsid w:val="00CD6227"/>
    <w:rsid w:val="00CD6512"/>
    <w:rsid w:val="00CD7717"/>
    <w:rsid w:val="00CE0960"/>
    <w:rsid w:val="00CE24C8"/>
    <w:rsid w:val="00CE5026"/>
    <w:rsid w:val="00CF0D45"/>
    <w:rsid w:val="00CF47ED"/>
    <w:rsid w:val="00CF6CBD"/>
    <w:rsid w:val="00CF6FCD"/>
    <w:rsid w:val="00CF7411"/>
    <w:rsid w:val="00D01057"/>
    <w:rsid w:val="00D01338"/>
    <w:rsid w:val="00D02409"/>
    <w:rsid w:val="00D03EB7"/>
    <w:rsid w:val="00D05346"/>
    <w:rsid w:val="00D06105"/>
    <w:rsid w:val="00D067C0"/>
    <w:rsid w:val="00D06B48"/>
    <w:rsid w:val="00D113BE"/>
    <w:rsid w:val="00D12013"/>
    <w:rsid w:val="00D12E5E"/>
    <w:rsid w:val="00D16710"/>
    <w:rsid w:val="00D16E5F"/>
    <w:rsid w:val="00D17D13"/>
    <w:rsid w:val="00D17D8E"/>
    <w:rsid w:val="00D244CB"/>
    <w:rsid w:val="00D24B9A"/>
    <w:rsid w:val="00D27985"/>
    <w:rsid w:val="00D30232"/>
    <w:rsid w:val="00D3295B"/>
    <w:rsid w:val="00D330E9"/>
    <w:rsid w:val="00D336B9"/>
    <w:rsid w:val="00D336CF"/>
    <w:rsid w:val="00D33A59"/>
    <w:rsid w:val="00D35B28"/>
    <w:rsid w:val="00D36009"/>
    <w:rsid w:val="00D37437"/>
    <w:rsid w:val="00D37D0B"/>
    <w:rsid w:val="00D403D5"/>
    <w:rsid w:val="00D40690"/>
    <w:rsid w:val="00D41487"/>
    <w:rsid w:val="00D4270D"/>
    <w:rsid w:val="00D434B8"/>
    <w:rsid w:val="00D43792"/>
    <w:rsid w:val="00D44057"/>
    <w:rsid w:val="00D441C9"/>
    <w:rsid w:val="00D4482B"/>
    <w:rsid w:val="00D4769B"/>
    <w:rsid w:val="00D47FF5"/>
    <w:rsid w:val="00D50DEA"/>
    <w:rsid w:val="00D51BE9"/>
    <w:rsid w:val="00D51E45"/>
    <w:rsid w:val="00D53967"/>
    <w:rsid w:val="00D540A7"/>
    <w:rsid w:val="00D55C4F"/>
    <w:rsid w:val="00D57A61"/>
    <w:rsid w:val="00D60A67"/>
    <w:rsid w:val="00D6119F"/>
    <w:rsid w:val="00D62DC7"/>
    <w:rsid w:val="00D66032"/>
    <w:rsid w:val="00D673EF"/>
    <w:rsid w:val="00D70413"/>
    <w:rsid w:val="00D71EFE"/>
    <w:rsid w:val="00D748C2"/>
    <w:rsid w:val="00D75268"/>
    <w:rsid w:val="00D7530D"/>
    <w:rsid w:val="00D765E8"/>
    <w:rsid w:val="00D777D9"/>
    <w:rsid w:val="00D77A53"/>
    <w:rsid w:val="00D82881"/>
    <w:rsid w:val="00D86082"/>
    <w:rsid w:val="00D87076"/>
    <w:rsid w:val="00D92D28"/>
    <w:rsid w:val="00D94512"/>
    <w:rsid w:val="00D9522E"/>
    <w:rsid w:val="00D96E4C"/>
    <w:rsid w:val="00D9706D"/>
    <w:rsid w:val="00DA1774"/>
    <w:rsid w:val="00DA3947"/>
    <w:rsid w:val="00DA4E5D"/>
    <w:rsid w:val="00DA5D36"/>
    <w:rsid w:val="00DA60B5"/>
    <w:rsid w:val="00DA75AC"/>
    <w:rsid w:val="00DB0DCD"/>
    <w:rsid w:val="00DB249A"/>
    <w:rsid w:val="00DB3EB8"/>
    <w:rsid w:val="00DB5BF1"/>
    <w:rsid w:val="00DB6508"/>
    <w:rsid w:val="00DB726C"/>
    <w:rsid w:val="00DC0D22"/>
    <w:rsid w:val="00DC43B4"/>
    <w:rsid w:val="00DC6B61"/>
    <w:rsid w:val="00DC75B6"/>
    <w:rsid w:val="00DC7D97"/>
    <w:rsid w:val="00DC7ED7"/>
    <w:rsid w:val="00DD3C82"/>
    <w:rsid w:val="00DD3D7E"/>
    <w:rsid w:val="00DD49EC"/>
    <w:rsid w:val="00DD50D0"/>
    <w:rsid w:val="00DD62D6"/>
    <w:rsid w:val="00DD788B"/>
    <w:rsid w:val="00DE00C4"/>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8D7"/>
    <w:rsid w:val="00E23C56"/>
    <w:rsid w:val="00E250A6"/>
    <w:rsid w:val="00E2621F"/>
    <w:rsid w:val="00E3160D"/>
    <w:rsid w:val="00E35C40"/>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673E"/>
    <w:rsid w:val="00E678A4"/>
    <w:rsid w:val="00E70B14"/>
    <w:rsid w:val="00E71161"/>
    <w:rsid w:val="00E71253"/>
    <w:rsid w:val="00E71485"/>
    <w:rsid w:val="00E726BB"/>
    <w:rsid w:val="00E73532"/>
    <w:rsid w:val="00E76457"/>
    <w:rsid w:val="00E818E2"/>
    <w:rsid w:val="00E90D22"/>
    <w:rsid w:val="00E91B1E"/>
    <w:rsid w:val="00E9293C"/>
    <w:rsid w:val="00E94BBE"/>
    <w:rsid w:val="00EA1182"/>
    <w:rsid w:val="00EA33C1"/>
    <w:rsid w:val="00EA39E1"/>
    <w:rsid w:val="00EA7499"/>
    <w:rsid w:val="00EB0621"/>
    <w:rsid w:val="00EB6940"/>
    <w:rsid w:val="00EB6BE6"/>
    <w:rsid w:val="00EC0587"/>
    <w:rsid w:val="00EC0798"/>
    <w:rsid w:val="00EC1198"/>
    <w:rsid w:val="00EC1520"/>
    <w:rsid w:val="00EC29F0"/>
    <w:rsid w:val="00EC7D89"/>
    <w:rsid w:val="00ED181F"/>
    <w:rsid w:val="00ED1831"/>
    <w:rsid w:val="00ED23A0"/>
    <w:rsid w:val="00ED37EB"/>
    <w:rsid w:val="00ED391D"/>
    <w:rsid w:val="00ED50CF"/>
    <w:rsid w:val="00ED5374"/>
    <w:rsid w:val="00ED5994"/>
    <w:rsid w:val="00EE0A9A"/>
    <w:rsid w:val="00EE412A"/>
    <w:rsid w:val="00EE4BDB"/>
    <w:rsid w:val="00EE6A77"/>
    <w:rsid w:val="00EE7E62"/>
    <w:rsid w:val="00EF68C5"/>
    <w:rsid w:val="00F02293"/>
    <w:rsid w:val="00F07361"/>
    <w:rsid w:val="00F07DC1"/>
    <w:rsid w:val="00F12615"/>
    <w:rsid w:val="00F14713"/>
    <w:rsid w:val="00F17B92"/>
    <w:rsid w:val="00F21E78"/>
    <w:rsid w:val="00F22AFA"/>
    <w:rsid w:val="00F23AF7"/>
    <w:rsid w:val="00F241CD"/>
    <w:rsid w:val="00F27AC8"/>
    <w:rsid w:val="00F32AE4"/>
    <w:rsid w:val="00F3346F"/>
    <w:rsid w:val="00F34E4E"/>
    <w:rsid w:val="00F36A4A"/>
    <w:rsid w:val="00F36C30"/>
    <w:rsid w:val="00F4242C"/>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21"/>
    <w:rsid w:val="00F761A9"/>
    <w:rsid w:val="00F77170"/>
    <w:rsid w:val="00F77BCB"/>
    <w:rsid w:val="00F84274"/>
    <w:rsid w:val="00F847EB"/>
    <w:rsid w:val="00F8771F"/>
    <w:rsid w:val="00F901F7"/>
    <w:rsid w:val="00F91ADA"/>
    <w:rsid w:val="00F91D22"/>
    <w:rsid w:val="00F975D5"/>
    <w:rsid w:val="00FA6D88"/>
    <w:rsid w:val="00FA7639"/>
    <w:rsid w:val="00FB5120"/>
    <w:rsid w:val="00FB7004"/>
    <w:rsid w:val="00FB7C50"/>
    <w:rsid w:val="00FB7E88"/>
    <w:rsid w:val="00FC3F44"/>
    <w:rsid w:val="00FC48D2"/>
    <w:rsid w:val="00FD08E9"/>
    <w:rsid w:val="00FD2A15"/>
    <w:rsid w:val="00FD356C"/>
    <w:rsid w:val="00FD4016"/>
    <w:rsid w:val="00FD4096"/>
    <w:rsid w:val="00FD5D67"/>
    <w:rsid w:val="00FD6530"/>
    <w:rsid w:val="00FD6736"/>
    <w:rsid w:val="00FD67B7"/>
    <w:rsid w:val="00FD7D8C"/>
    <w:rsid w:val="00FE601F"/>
    <w:rsid w:val="00FE606D"/>
    <w:rsid w:val="00FE69F3"/>
    <w:rsid w:val="00FF07B6"/>
    <w:rsid w:val="00FF1F46"/>
    <w:rsid w:val="00FF517C"/>
    <w:rsid w:val="00FF6527"/>
    <w:rsid w:val="00FF6767"/>
    <w:rsid w:val="00FF6E0F"/>
    <w:rsid w:val="00FF7BC0"/>
    <w:rsid w:val="00FF7CA1"/>
    <w:rsid w:val="00FF7E1A"/>
    <w:rsid w:val="00FF7F1A"/>
    <w:rsid w:val="085C168D"/>
    <w:rsid w:val="0F49835D"/>
    <w:rsid w:val="170C3884"/>
    <w:rsid w:val="1F3333B7"/>
    <w:rsid w:val="2C2FEB84"/>
    <w:rsid w:val="33CD24AB"/>
    <w:rsid w:val="3AB34F28"/>
    <w:rsid w:val="3B883620"/>
    <w:rsid w:val="3BD131EC"/>
    <w:rsid w:val="3BDE418C"/>
    <w:rsid w:val="505D063F"/>
    <w:rsid w:val="530A7440"/>
    <w:rsid w:val="5B0D0D90"/>
    <w:rsid w:val="601E5BB0"/>
    <w:rsid w:val="61A9879D"/>
    <w:rsid w:val="6FF47017"/>
    <w:rsid w:val="7F83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F33A2"/>
  <w15:docId w15:val="{CB646B30-9C41-477E-A1DD-B4BF34ED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unhideWhenUsed="1"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11"/>
    <w:rPr>
      <w:rFonts w:ascii="Arial" w:hAnsi="Arial"/>
    </w:rPr>
  </w:style>
  <w:style w:type="paragraph" w:styleId="Heading10">
    <w:name w:val="heading 1"/>
    <w:aliases w:val="TSB Headings"/>
    <w:basedOn w:val="ListParagraph"/>
    <w:next w:val="Normal"/>
    <w:link w:val="Heading1Char"/>
    <w:autoRedefine/>
    <w:uiPriority w:val="9"/>
    <w:qFormat/>
    <w:rsid w:val="007A0C11"/>
    <w:pPr>
      <w:numPr>
        <w:numId w:val="34"/>
      </w:numPr>
      <w:jc w:val="both"/>
      <w:outlineLvl w:val="0"/>
    </w:pPr>
    <w:rPr>
      <w:rFonts w:asciiTheme="majorHAnsi" w:hAnsiTheme="majorHAnsi" w:cstheme="majorHAnsi"/>
      <w:b/>
      <w:bCs/>
      <w:sz w:val="28"/>
      <w:szCs w:val="32"/>
    </w:rPr>
  </w:style>
  <w:style w:type="paragraph" w:styleId="Heading2">
    <w:name w:val="heading 2"/>
    <w:basedOn w:val="Normal"/>
    <w:next w:val="Normal"/>
    <w:link w:val="Heading2Char"/>
    <w:uiPriority w:val="9"/>
    <w:unhideWhenUsed/>
    <w:qFormat/>
    <w:rsid w:val="007A0C11"/>
    <w:pPr>
      <w:numPr>
        <w:ilvl w:val="1"/>
        <w:numId w:val="30"/>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7A0C11"/>
    <w:pPr>
      <w:keepNext/>
      <w:keepLines/>
      <w:numPr>
        <w:ilvl w:val="2"/>
        <w:numId w:val="30"/>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7A0C11"/>
    <w:pPr>
      <w:keepNext/>
      <w:keepLines/>
      <w:numPr>
        <w:ilvl w:val="3"/>
        <w:numId w:val="30"/>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7A0C11"/>
    <w:pPr>
      <w:keepNext/>
      <w:keepLines/>
      <w:numPr>
        <w:ilvl w:val="4"/>
        <w:numId w:val="30"/>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7A0C11"/>
    <w:pPr>
      <w:keepNext/>
      <w:keepLines/>
      <w:numPr>
        <w:ilvl w:val="5"/>
        <w:numId w:val="30"/>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7A0C11"/>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A0C11"/>
    <w:pPr>
      <w:keepNext/>
      <w:keepLines/>
      <w:numPr>
        <w:ilvl w:val="7"/>
        <w:numId w:val="3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A0C11"/>
    <w:pPr>
      <w:keepNext/>
      <w:keepLines/>
      <w:numPr>
        <w:ilvl w:val="8"/>
        <w:numId w:val="3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0"/>
    <w:uiPriority w:val="9"/>
    <w:locked/>
    <w:rsid w:val="007A0C11"/>
    <w:rPr>
      <w:rFonts w:asciiTheme="majorHAnsi" w:hAnsiTheme="majorHAnsi" w:cstheme="majorHAnsi"/>
      <w:b/>
      <w:bCs/>
      <w:sz w:val="28"/>
      <w:szCs w:val="32"/>
    </w:rPr>
  </w:style>
  <w:style w:type="character" w:customStyle="1" w:styleId="Heading2Char">
    <w:name w:val="Heading 2 Char"/>
    <w:basedOn w:val="DefaultParagraphFont"/>
    <w:link w:val="Heading2"/>
    <w:uiPriority w:val="9"/>
    <w:locked/>
    <w:rsid w:val="007A0C11"/>
    <w:rPr>
      <w:rFonts w:asciiTheme="majorHAnsi" w:hAnsiTheme="majorHAnsi" w:cs="Arial"/>
      <w:sz w:val="32"/>
      <w:szCs w:val="32"/>
    </w:rPr>
  </w:style>
  <w:style w:type="character" w:customStyle="1" w:styleId="Heading3Char">
    <w:name w:val="Heading 3 Char"/>
    <w:basedOn w:val="DefaultParagraphFont"/>
    <w:link w:val="Heading3"/>
    <w:uiPriority w:val="9"/>
    <w:locked/>
    <w:rsid w:val="007A0C11"/>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locked/>
    <w:rsid w:val="007A0C11"/>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locked/>
    <w:rsid w:val="007A0C11"/>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locked/>
    <w:rsid w:val="007A0C11"/>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locked/>
    <w:rsid w:val="007A0C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locked/>
    <w:rsid w:val="007A0C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locked/>
    <w:rsid w:val="007A0C1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7A0C11"/>
    <w:pPr>
      <w:ind w:left="720"/>
      <w:contextualSpacing/>
    </w:pPr>
    <w:rPr>
      <w:rFonts w:asciiTheme="minorHAnsi" w:hAnsiTheme="minorHAnsi"/>
    </w:rPr>
  </w:style>
  <w:style w:type="table" w:styleId="TableGrid">
    <w:name w:val="Table Grid"/>
    <w:basedOn w:val="TableNormal"/>
    <w:uiPriority w:val="59"/>
    <w:rsid w:val="001F3CF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0C11"/>
    <w:rPr>
      <w:b/>
      <w:bCs/>
    </w:rPr>
  </w:style>
  <w:style w:type="paragraph" w:styleId="BalloonText">
    <w:name w:val="Balloon Text"/>
    <w:basedOn w:val="Normal"/>
    <w:link w:val="BalloonTextChar"/>
    <w:uiPriority w:val="99"/>
    <w:semiHidden/>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155"/>
    <w:rPr>
      <w:rFonts w:ascii="Tahoma" w:hAnsi="Tahoma" w:cs="Tahoma"/>
      <w:sz w:val="16"/>
      <w:szCs w:val="16"/>
    </w:rPr>
  </w:style>
  <w:style w:type="paragraph" w:styleId="Header">
    <w:name w:val="header"/>
    <w:basedOn w:val="Normal"/>
    <w:link w:val="HeaderChar"/>
    <w:uiPriority w:val="99"/>
    <w:rsid w:val="00AD4155"/>
    <w:pPr>
      <w:tabs>
        <w:tab w:val="center" w:pos="4513"/>
        <w:tab w:val="right" w:pos="9026"/>
      </w:tabs>
    </w:pPr>
  </w:style>
  <w:style w:type="character" w:customStyle="1" w:styleId="HeaderChar">
    <w:name w:val="Header Char"/>
    <w:basedOn w:val="DefaultParagraphFont"/>
    <w:link w:val="Header"/>
    <w:uiPriority w:val="99"/>
    <w:locked/>
    <w:rsid w:val="00AD4155"/>
    <w:rPr>
      <w:rFonts w:cs="Times New Roman"/>
    </w:rPr>
  </w:style>
  <w:style w:type="paragraph" w:styleId="Footer">
    <w:name w:val="footer"/>
    <w:basedOn w:val="Normal"/>
    <w:link w:val="FooterChar"/>
    <w:uiPriority w:val="99"/>
    <w:rsid w:val="00AD4155"/>
    <w:pPr>
      <w:tabs>
        <w:tab w:val="center" w:pos="4513"/>
        <w:tab w:val="right" w:pos="9026"/>
      </w:tabs>
    </w:pPr>
  </w:style>
  <w:style w:type="character" w:customStyle="1" w:styleId="FooterChar">
    <w:name w:val="Footer Char"/>
    <w:basedOn w:val="DefaultParagraphFont"/>
    <w:link w:val="Footer"/>
    <w:uiPriority w:val="99"/>
    <w:locked/>
    <w:rsid w:val="00AD4155"/>
    <w:rPr>
      <w:rFonts w:cs="Times New Roman"/>
    </w:rPr>
  </w:style>
  <w:style w:type="character" w:styleId="Hyperlink">
    <w:name w:val="Hyperlink"/>
    <w:basedOn w:val="DefaultParagraphFont"/>
    <w:uiPriority w:val="99"/>
    <w:rsid w:val="00AD4155"/>
    <w:rPr>
      <w:rFonts w:cs="Times New Roman"/>
      <w:color w:val="0000FF"/>
      <w:u w:val="single"/>
    </w:rPr>
  </w:style>
  <w:style w:type="paragraph" w:styleId="NoSpacing">
    <w:name w:val="No Spacing"/>
    <w:aliases w:val="TSB Body Text"/>
    <w:basedOn w:val="Normal"/>
    <w:link w:val="NoSpacingChar"/>
    <w:autoRedefine/>
    <w:uiPriority w:val="1"/>
    <w:qFormat/>
    <w:rsid w:val="007A0C11"/>
    <w:rPr>
      <w:rFonts w:asciiTheme="minorHAnsi" w:hAnsiTheme="minorHAnsi"/>
      <w:bCs/>
    </w:rPr>
  </w:style>
  <w:style w:type="character" w:customStyle="1" w:styleId="NoSpacingChar">
    <w:name w:val="No Spacing Char"/>
    <w:aliases w:val="TSB Body Text Char"/>
    <w:basedOn w:val="DefaultParagraphFont"/>
    <w:link w:val="NoSpacing"/>
    <w:uiPriority w:val="1"/>
    <w:locked/>
    <w:rsid w:val="007A0C11"/>
    <w:rPr>
      <w:bCs/>
    </w:rPr>
  </w:style>
  <w:style w:type="paragraph" w:styleId="List">
    <w:name w:val="List"/>
    <w:basedOn w:val="TSB-Level1Numbers"/>
    <w:uiPriority w:val="99"/>
    <w:unhideWhenUsed/>
    <w:qFormat/>
    <w:rsid w:val="007A0C11"/>
    <w:pPr>
      <w:ind w:left="1480" w:hanging="482"/>
    </w:pPr>
  </w:style>
  <w:style w:type="paragraph" w:customStyle="1" w:styleId="TSB-Level1Numbers">
    <w:name w:val="TSB - Level 1 Numbers"/>
    <w:basedOn w:val="Heading10"/>
    <w:link w:val="TSB-Level1NumbersChar"/>
    <w:qFormat/>
    <w:rsid w:val="007A0C11"/>
    <w:pPr>
      <w:numPr>
        <w:ilvl w:val="1"/>
      </w:numPr>
      <w:contextualSpacing w:val="0"/>
    </w:pPr>
    <w:rPr>
      <w:rFonts w:cstheme="minorHAnsi"/>
      <w:b w:val="0"/>
    </w:rPr>
  </w:style>
  <w:style w:type="paragraph" w:customStyle="1" w:styleId="Heading1">
    <w:name w:val="Heading1"/>
    <w:basedOn w:val="Normal"/>
    <w:next w:val="Normal"/>
    <w:uiPriority w:val="99"/>
    <w:rsid w:val="002255EF"/>
    <w:pPr>
      <w:numPr>
        <w:numId w:val="5"/>
      </w:numPr>
      <w:spacing w:before="120" w:after="120" w:line="320" w:lineRule="exact"/>
    </w:pPr>
    <w:rPr>
      <w:rFonts w:cs="Arial"/>
      <w:b/>
      <w:color w:val="000000"/>
      <w:szCs w:val="28"/>
    </w:rPr>
  </w:style>
  <w:style w:type="character" w:styleId="CommentReference">
    <w:name w:val="annotation reference"/>
    <w:basedOn w:val="DefaultParagraphFont"/>
    <w:uiPriority w:val="99"/>
    <w:semiHidden/>
    <w:rsid w:val="00FA7639"/>
    <w:rPr>
      <w:rFonts w:cs="Times New Roman"/>
      <w:sz w:val="16"/>
      <w:szCs w:val="16"/>
    </w:rPr>
  </w:style>
  <w:style w:type="paragraph" w:styleId="CommentText">
    <w:name w:val="annotation text"/>
    <w:basedOn w:val="Normal"/>
    <w:link w:val="CommentTextChar"/>
    <w:uiPriority w:val="99"/>
    <w:semiHidden/>
    <w:rsid w:val="00FA7639"/>
    <w:rPr>
      <w:sz w:val="20"/>
      <w:szCs w:val="20"/>
    </w:rPr>
  </w:style>
  <w:style w:type="character" w:customStyle="1" w:styleId="CommentTextChar">
    <w:name w:val="Comment Text Char"/>
    <w:basedOn w:val="DefaultParagraphFont"/>
    <w:link w:val="CommentText"/>
    <w:uiPriority w:val="99"/>
    <w:semiHidden/>
    <w:locked/>
    <w:rsid w:val="00FA7639"/>
    <w:rPr>
      <w:rFonts w:cs="Times New Roman"/>
      <w:sz w:val="20"/>
      <w:szCs w:val="20"/>
    </w:rPr>
  </w:style>
  <w:style w:type="paragraph" w:styleId="CommentSubject">
    <w:name w:val="annotation subject"/>
    <w:basedOn w:val="CommentText"/>
    <w:next w:val="CommentText"/>
    <w:link w:val="CommentSubjectChar"/>
    <w:uiPriority w:val="99"/>
    <w:semiHidden/>
    <w:rsid w:val="00FA7639"/>
    <w:rPr>
      <w:b/>
      <w:bCs/>
    </w:rPr>
  </w:style>
  <w:style w:type="character" w:customStyle="1" w:styleId="CommentSubjectChar">
    <w:name w:val="Comment Subject Char"/>
    <w:basedOn w:val="CommentTextChar"/>
    <w:link w:val="CommentSubject"/>
    <w:uiPriority w:val="99"/>
    <w:semiHidden/>
    <w:locked/>
    <w:rsid w:val="00FA7639"/>
    <w:rPr>
      <w:rFonts w:cs="Times New Roman"/>
      <w:b/>
      <w:bCs/>
      <w:sz w:val="20"/>
      <w:szCs w:val="20"/>
    </w:rPr>
  </w:style>
  <w:style w:type="character" w:styleId="FollowedHyperlink">
    <w:name w:val="FollowedHyperlink"/>
    <w:basedOn w:val="DefaultParagraphFont"/>
    <w:uiPriority w:val="99"/>
    <w:semiHidden/>
    <w:rsid w:val="00EC1520"/>
    <w:rPr>
      <w:rFonts w:cs="Times New Roman"/>
      <w:color w:val="0000FF"/>
      <w:u w:val="single"/>
    </w:rPr>
  </w:style>
  <w:style w:type="paragraph" w:customStyle="1" w:styleId="TSB-PolicyBullets">
    <w:name w:val="TSB - Policy Bullets"/>
    <w:basedOn w:val="ListParagraph"/>
    <w:link w:val="TSB-PolicyBulletsChar"/>
    <w:autoRedefine/>
    <w:qFormat/>
    <w:rsid w:val="007A0C11"/>
    <w:pPr>
      <w:numPr>
        <w:numId w:val="33"/>
      </w:numPr>
      <w:tabs>
        <w:tab w:val="left" w:pos="3686"/>
      </w:tabs>
      <w:spacing w:after="120"/>
      <w:contextualSpacing w:val="0"/>
      <w:jc w:val="both"/>
    </w:pPr>
  </w:style>
  <w:style w:type="paragraph" w:customStyle="1" w:styleId="TSB-Level2Numbers">
    <w:name w:val="TSB - Level 2 Numbers"/>
    <w:basedOn w:val="TSB-Level1Numbers"/>
    <w:link w:val="TSB-Level2NumbersChar"/>
    <w:autoRedefine/>
    <w:qFormat/>
    <w:rsid w:val="007A0C11"/>
    <w:pPr>
      <w:numPr>
        <w:ilvl w:val="2"/>
      </w:numPr>
    </w:pPr>
  </w:style>
  <w:style w:type="character" w:customStyle="1" w:styleId="ListParagraphChar">
    <w:name w:val="List Paragraph Char"/>
    <w:basedOn w:val="DefaultParagraphFont"/>
    <w:link w:val="ListParagraph"/>
    <w:uiPriority w:val="34"/>
    <w:locked/>
    <w:rsid w:val="007A0C11"/>
  </w:style>
  <w:style w:type="character" w:customStyle="1" w:styleId="TSB-PolicyBulletsChar">
    <w:name w:val="TSB - Policy Bullets Char"/>
    <w:basedOn w:val="ListParagraphChar"/>
    <w:link w:val="TSB-PolicyBullets"/>
    <w:locked/>
    <w:rsid w:val="007A0C11"/>
  </w:style>
  <w:style w:type="character" w:customStyle="1" w:styleId="TSB-Level1NumbersChar">
    <w:name w:val="TSB - Level 1 Numbers Char"/>
    <w:basedOn w:val="Heading1Char"/>
    <w:link w:val="TSB-Level1Numbers"/>
    <w:locked/>
    <w:rsid w:val="007A0C11"/>
    <w:rPr>
      <w:rFonts w:asciiTheme="majorHAnsi" w:hAnsiTheme="majorHAnsi" w:cstheme="minorHAnsi"/>
      <w:b w:val="0"/>
      <w:bCs/>
      <w:sz w:val="28"/>
      <w:szCs w:val="32"/>
    </w:rPr>
  </w:style>
  <w:style w:type="character" w:customStyle="1" w:styleId="TSB-Level2NumbersChar">
    <w:name w:val="TSB - Level 2 Numbers Char"/>
    <w:basedOn w:val="TSB-Level1NumbersChar"/>
    <w:link w:val="TSB-Level2Numbers"/>
    <w:locked/>
    <w:rsid w:val="007A0C11"/>
    <w:rPr>
      <w:rFonts w:asciiTheme="majorHAnsi" w:hAnsiTheme="majorHAnsi" w:cstheme="minorHAnsi"/>
      <w:b w:val="0"/>
      <w:bCs/>
      <w:sz w:val="28"/>
      <w:szCs w:val="32"/>
    </w:rPr>
  </w:style>
  <w:style w:type="paragraph" w:styleId="FootnoteText">
    <w:name w:val="footnote text"/>
    <w:basedOn w:val="Normal"/>
    <w:link w:val="FootnoteTextChar"/>
    <w:uiPriority w:val="99"/>
    <w:semiHidden/>
    <w:rsid w:val="00995AF2"/>
    <w:rPr>
      <w:sz w:val="20"/>
      <w:szCs w:val="20"/>
    </w:rPr>
  </w:style>
  <w:style w:type="character" w:customStyle="1" w:styleId="FootnoteTextChar">
    <w:name w:val="Footnote Text Char"/>
    <w:basedOn w:val="DefaultParagraphFont"/>
    <w:link w:val="FootnoteText"/>
    <w:uiPriority w:val="99"/>
    <w:semiHidden/>
    <w:locked/>
    <w:rsid w:val="00995AF2"/>
    <w:rPr>
      <w:rFonts w:cs="Times New Roman"/>
      <w:sz w:val="20"/>
      <w:szCs w:val="20"/>
    </w:rPr>
  </w:style>
  <w:style w:type="character" w:styleId="FootnoteReference">
    <w:name w:val="footnote reference"/>
    <w:basedOn w:val="DefaultParagraphFont"/>
    <w:uiPriority w:val="99"/>
    <w:semiHidden/>
    <w:rsid w:val="00995AF2"/>
    <w:rPr>
      <w:rFonts w:cs="Times New Roman"/>
      <w:vertAlign w:val="superscript"/>
    </w:rPr>
  </w:style>
  <w:style w:type="table" w:customStyle="1" w:styleId="TableGrid1">
    <w:name w:val="Table Grid1"/>
    <w:uiPriority w:val="99"/>
    <w:rsid w:val="00B10C3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04FA7"/>
    <w:rPr>
      <w:lang w:val="en-GB"/>
    </w:rPr>
  </w:style>
  <w:style w:type="paragraph" w:customStyle="1" w:styleId="p39">
    <w:name w:val="p39"/>
    <w:basedOn w:val="Normal"/>
    <w:uiPriority w:val="99"/>
    <w:rsid w:val="00DE4687"/>
    <w:pPr>
      <w:spacing w:line="240" w:lineRule="atLeast"/>
      <w:jc w:val="both"/>
    </w:pPr>
    <w:rPr>
      <w:rFonts w:ascii="Times New Roman" w:eastAsia="Times New Roman" w:hAnsi="Times New Roman"/>
      <w:sz w:val="24"/>
      <w:szCs w:val="20"/>
    </w:rPr>
  </w:style>
  <w:style w:type="paragraph" w:customStyle="1" w:styleId="Noparagraphstyle">
    <w:name w:val="[No paragraph style]"/>
    <w:uiPriority w:val="99"/>
    <w:rsid w:val="00212661"/>
    <w:pPr>
      <w:autoSpaceDE w:val="0"/>
      <w:autoSpaceDN w:val="0"/>
      <w:adjustRightInd w:val="0"/>
      <w:spacing w:line="288" w:lineRule="auto"/>
      <w:textAlignment w:val="center"/>
    </w:pPr>
    <w:rPr>
      <w:rFonts w:ascii="Times New Roman" w:eastAsia="Times New Roman" w:hAnsi="Times New Roman"/>
      <w:color w:val="000000"/>
      <w:sz w:val="24"/>
      <w:szCs w:val="24"/>
      <w:lang w:val="en-GB" w:eastAsia="en-GB"/>
    </w:rPr>
  </w:style>
  <w:style w:type="paragraph" w:styleId="Title">
    <w:name w:val="Title"/>
    <w:basedOn w:val="Normal"/>
    <w:next w:val="Normal"/>
    <w:link w:val="TitleChar"/>
    <w:uiPriority w:val="10"/>
    <w:qFormat/>
    <w:rsid w:val="007A0C1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locked/>
    <w:rsid w:val="007A0C11"/>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semiHidden/>
    <w:rsid w:val="00E35C40"/>
    <w:pPr>
      <w:spacing w:before="100" w:beforeAutospacing="1" w:after="100" w:afterAutospacing="1"/>
    </w:pPr>
    <w:rPr>
      <w:rFonts w:ascii="Times New Roman" w:eastAsia="Times New Roman" w:hAnsi="Times New Roman"/>
      <w:sz w:val="24"/>
      <w:szCs w:val="24"/>
      <w:lang w:eastAsia="en-GB"/>
    </w:rPr>
  </w:style>
  <w:style w:type="paragraph" w:customStyle="1" w:styleId="PolicyBullets">
    <w:name w:val="Policy Bullets"/>
    <w:basedOn w:val="ListParagraph"/>
    <w:link w:val="PolicyBulletsChar"/>
    <w:qFormat/>
    <w:rsid w:val="007A0C11"/>
    <w:pPr>
      <w:numPr>
        <w:numId w:val="35"/>
      </w:numPr>
      <w:spacing w:after="0"/>
      <w:ind w:left="1925"/>
    </w:pPr>
  </w:style>
  <w:style w:type="character" w:customStyle="1" w:styleId="PolicyBulletsChar">
    <w:name w:val="Policy Bullets Char"/>
    <w:basedOn w:val="DefaultParagraphFont"/>
    <w:link w:val="PolicyBullets"/>
    <w:locked/>
    <w:rsid w:val="00925722"/>
  </w:style>
  <w:style w:type="character" w:customStyle="1" w:styleId="UnresolvedMention1">
    <w:name w:val="Unresolved Mention1"/>
    <w:basedOn w:val="DefaultParagraphFont"/>
    <w:uiPriority w:val="99"/>
    <w:semiHidden/>
    <w:rsid w:val="009233BC"/>
    <w:rPr>
      <w:rFonts w:cs="Times New Roman"/>
      <w:color w:val="808080"/>
      <w:shd w:val="clear" w:color="auto" w:fill="E6E6E6"/>
    </w:rPr>
  </w:style>
  <w:style w:type="numbering" w:customStyle="1" w:styleId="Style1">
    <w:name w:val="Style1"/>
    <w:rsid w:val="00C05BD4"/>
    <w:pPr>
      <w:numPr>
        <w:numId w:val="3"/>
      </w:numPr>
    </w:pPr>
  </w:style>
  <w:style w:type="paragraph" w:styleId="TOCHeading">
    <w:name w:val="TOC Heading"/>
    <w:basedOn w:val="Heading10"/>
    <w:next w:val="Normal"/>
    <w:uiPriority w:val="39"/>
    <w:semiHidden/>
    <w:unhideWhenUsed/>
    <w:qFormat/>
    <w:rsid w:val="007A0C11"/>
    <w:pPr>
      <w:keepNext/>
      <w:keepLines/>
      <w:numPr>
        <w:numId w:val="0"/>
      </w:numPr>
      <w:spacing w:before="240" w:after="0" w:line="259" w:lineRule="auto"/>
      <w:contextualSpacing w:val="0"/>
      <w:jc w:val="left"/>
      <w:outlineLvl w:val="9"/>
    </w:pPr>
    <w:rPr>
      <w:rFonts w:eastAsiaTheme="majorEastAsia" w:cstheme="majorBidi"/>
      <w:b w:val="0"/>
      <w:bCs w:val="0"/>
      <w:color w:val="2F5496"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569809">
      <w:marLeft w:val="0"/>
      <w:marRight w:val="0"/>
      <w:marTop w:val="0"/>
      <w:marBottom w:val="0"/>
      <w:divBdr>
        <w:top w:val="none" w:sz="0" w:space="0" w:color="auto"/>
        <w:left w:val="none" w:sz="0" w:space="0" w:color="auto"/>
        <w:bottom w:val="none" w:sz="0" w:space="0" w:color="auto"/>
        <w:right w:val="none" w:sz="0" w:space="0" w:color="auto"/>
      </w:divBdr>
    </w:div>
    <w:div w:id="813569810">
      <w:marLeft w:val="0"/>
      <w:marRight w:val="0"/>
      <w:marTop w:val="0"/>
      <w:marBottom w:val="0"/>
      <w:divBdr>
        <w:top w:val="none" w:sz="0" w:space="0" w:color="auto"/>
        <w:left w:val="none" w:sz="0" w:space="0" w:color="auto"/>
        <w:bottom w:val="none" w:sz="0" w:space="0" w:color="auto"/>
        <w:right w:val="none" w:sz="0" w:space="0" w:color="auto"/>
      </w:divBdr>
    </w:div>
    <w:div w:id="813569811">
      <w:marLeft w:val="0"/>
      <w:marRight w:val="0"/>
      <w:marTop w:val="0"/>
      <w:marBottom w:val="0"/>
      <w:divBdr>
        <w:top w:val="none" w:sz="0" w:space="0" w:color="auto"/>
        <w:left w:val="none" w:sz="0" w:space="0" w:color="auto"/>
        <w:bottom w:val="none" w:sz="0" w:space="0" w:color="auto"/>
        <w:right w:val="none" w:sz="0" w:space="0" w:color="auto"/>
      </w:divBdr>
    </w:div>
    <w:div w:id="813569812">
      <w:marLeft w:val="0"/>
      <w:marRight w:val="0"/>
      <w:marTop w:val="0"/>
      <w:marBottom w:val="0"/>
      <w:divBdr>
        <w:top w:val="none" w:sz="0" w:space="0" w:color="auto"/>
        <w:left w:val="none" w:sz="0" w:space="0" w:color="auto"/>
        <w:bottom w:val="none" w:sz="0" w:space="0" w:color="auto"/>
        <w:right w:val="none" w:sz="0" w:space="0" w:color="auto"/>
      </w:divBdr>
    </w:div>
    <w:div w:id="813569813">
      <w:marLeft w:val="0"/>
      <w:marRight w:val="0"/>
      <w:marTop w:val="0"/>
      <w:marBottom w:val="0"/>
      <w:divBdr>
        <w:top w:val="none" w:sz="0" w:space="0" w:color="auto"/>
        <w:left w:val="none" w:sz="0" w:space="0" w:color="auto"/>
        <w:bottom w:val="none" w:sz="0" w:space="0" w:color="auto"/>
        <w:right w:val="none" w:sz="0" w:space="0" w:color="auto"/>
      </w:divBdr>
    </w:div>
    <w:div w:id="813569814">
      <w:marLeft w:val="0"/>
      <w:marRight w:val="0"/>
      <w:marTop w:val="0"/>
      <w:marBottom w:val="0"/>
      <w:divBdr>
        <w:top w:val="none" w:sz="0" w:space="0" w:color="auto"/>
        <w:left w:val="none" w:sz="0" w:space="0" w:color="auto"/>
        <w:bottom w:val="none" w:sz="0" w:space="0" w:color="auto"/>
        <w:right w:val="none" w:sz="0" w:space="0" w:color="auto"/>
      </w:divBdr>
    </w:div>
    <w:div w:id="813569815">
      <w:marLeft w:val="0"/>
      <w:marRight w:val="0"/>
      <w:marTop w:val="0"/>
      <w:marBottom w:val="0"/>
      <w:divBdr>
        <w:top w:val="none" w:sz="0" w:space="0" w:color="auto"/>
        <w:left w:val="none" w:sz="0" w:space="0" w:color="auto"/>
        <w:bottom w:val="none" w:sz="0" w:space="0" w:color="auto"/>
        <w:right w:val="none" w:sz="0" w:space="0" w:color="auto"/>
      </w:divBdr>
    </w:div>
    <w:div w:id="813569816">
      <w:marLeft w:val="0"/>
      <w:marRight w:val="0"/>
      <w:marTop w:val="0"/>
      <w:marBottom w:val="0"/>
      <w:divBdr>
        <w:top w:val="none" w:sz="0" w:space="0" w:color="auto"/>
        <w:left w:val="none" w:sz="0" w:space="0" w:color="auto"/>
        <w:bottom w:val="none" w:sz="0" w:space="0" w:color="auto"/>
        <w:right w:val="none" w:sz="0" w:space="0" w:color="auto"/>
      </w:divBdr>
    </w:div>
    <w:div w:id="813569817">
      <w:marLeft w:val="0"/>
      <w:marRight w:val="0"/>
      <w:marTop w:val="0"/>
      <w:marBottom w:val="0"/>
      <w:divBdr>
        <w:top w:val="none" w:sz="0" w:space="0" w:color="auto"/>
        <w:left w:val="none" w:sz="0" w:space="0" w:color="auto"/>
        <w:bottom w:val="none" w:sz="0" w:space="0" w:color="auto"/>
        <w:right w:val="none" w:sz="0" w:space="0" w:color="auto"/>
      </w:divBdr>
    </w:div>
    <w:div w:id="813569818">
      <w:marLeft w:val="0"/>
      <w:marRight w:val="0"/>
      <w:marTop w:val="0"/>
      <w:marBottom w:val="0"/>
      <w:divBdr>
        <w:top w:val="none" w:sz="0" w:space="0" w:color="auto"/>
        <w:left w:val="none" w:sz="0" w:space="0" w:color="auto"/>
        <w:bottom w:val="none" w:sz="0" w:space="0" w:color="auto"/>
        <w:right w:val="none" w:sz="0" w:space="0" w:color="auto"/>
      </w:divBdr>
    </w:div>
    <w:div w:id="813569819">
      <w:marLeft w:val="0"/>
      <w:marRight w:val="0"/>
      <w:marTop w:val="0"/>
      <w:marBottom w:val="0"/>
      <w:divBdr>
        <w:top w:val="none" w:sz="0" w:space="0" w:color="auto"/>
        <w:left w:val="none" w:sz="0" w:space="0" w:color="auto"/>
        <w:bottom w:val="none" w:sz="0" w:space="0" w:color="auto"/>
        <w:right w:val="none" w:sz="0" w:space="0" w:color="auto"/>
      </w:divBdr>
    </w:div>
    <w:div w:id="813569820">
      <w:marLeft w:val="0"/>
      <w:marRight w:val="0"/>
      <w:marTop w:val="0"/>
      <w:marBottom w:val="0"/>
      <w:divBdr>
        <w:top w:val="none" w:sz="0" w:space="0" w:color="auto"/>
        <w:left w:val="none" w:sz="0" w:space="0" w:color="auto"/>
        <w:bottom w:val="none" w:sz="0" w:space="0" w:color="auto"/>
        <w:right w:val="none" w:sz="0" w:space="0" w:color="auto"/>
      </w:divBdr>
    </w:div>
    <w:div w:id="813569821">
      <w:marLeft w:val="0"/>
      <w:marRight w:val="0"/>
      <w:marTop w:val="0"/>
      <w:marBottom w:val="0"/>
      <w:divBdr>
        <w:top w:val="none" w:sz="0" w:space="0" w:color="auto"/>
        <w:left w:val="none" w:sz="0" w:space="0" w:color="auto"/>
        <w:bottom w:val="none" w:sz="0" w:space="0" w:color="auto"/>
        <w:right w:val="none" w:sz="0" w:space="0" w:color="auto"/>
      </w:divBdr>
    </w:div>
    <w:div w:id="813569822">
      <w:marLeft w:val="0"/>
      <w:marRight w:val="0"/>
      <w:marTop w:val="0"/>
      <w:marBottom w:val="0"/>
      <w:divBdr>
        <w:top w:val="none" w:sz="0" w:space="0" w:color="auto"/>
        <w:left w:val="none" w:sz="0" w:space="0" w:color="auto"/>
        <w:bottom w:val="none" w:sz="0" w:space="0" w:color="auto"/>
        <w:right w:val="none" w:sz="0" w:space="0" w:color="auto"/>
      </w:divBdr>
    </w:div>
    <w:div w:id="813569823">
      <w:marLeft w:val="0"/>
      <w:marRight w:val="0"/>
      <w:marTop w:val="0"/>
      <w:marBottom w:val="0"/>
      <w:divBdr>
        <w:top w:val="none" w:sz="0" w:space="0" w:color="auto"/>
        <w:left w:val="none" w:sz="0" w:space="0" w:color="auto"/>
        <w:bottom w:val="none" w:sz="0" w:space="0" w:color="auto"/>
        <w:right w:val="none" w:sz="0" w:space="0" w:color="auto"/>
      </w:divBdr>
    </w:div>
    <w:div w:id="813569824">
      <w:marLeft w:val="0"/>
      <w:marRight w:val="0"/>
      <w:marTop w:val="0"/>
      <w:marBottom w:val="0"/>
      <w:divBdr>
        <w:top w:val="none" w:sz="0" w:space="0" w:color="auto"/>
        <w:left w:val="none" w:sz="0" w:space="0" w:color="auto"/>
        <w:bottom w:val="none" w:sz="0" w:space="0" w:color="auto"/>
        <w:right w:val="none" w:sz="0" w:space="0" w:color="auto"/>
      </w:divBdr>
    </w:div>
    <w:div w:id="813569825">
      <w:marLeft w:val="0"/>
      <w:marRight w:val="0"/>
      <w:marTop w:val="0"/>
      <w:marBottom w:val="0"/>
      <w:divBdr>
        <w:top w:val="none" w:sz="0" w:space="0" w:color="auto"/>
        <w:left w:val="none" w:sz="0" w:space="0" w:color="auto"/>
        <w:bottom w:val="none" w:sz="0" w:space="0" w:color="auto"/>
        <w:right w:val="none" w:sz="0" w:space="0" w:color="auto"/>
      </w:divBdr>
    </w:div>
    <w:div w:id="813569826">
      <w:marLeft w:val="0"/>
      <w:marRight w:val="0"/>
      <w:marTop w:val="0"/>
      <w:marBottom w:val="0"/>
      <w:divBdr>
        <w:top w:val="none" w:sz="0" w:space="0" w:color="auto"/>
        <w:left w:val="none" w:sz="0" w:space="0" w:color="auto"/>
        <w:bottom w:val="none" w:sz="0" w:space="0" w:color="auto"/>
        <w:right w:val="none" w:sz="0" w:space="0" w:color="auto"/>
      </w:divBdr>
    </w:div>
    <w:div w:id="813569827">
      <w:marLeft w:val="0"/>
      <w:marRight w:val="0"/>
      <w:marTop w:val="0"/>
      <w:marBottom w:val="0"/>
      <w:divBdr>
        <w:top w:val="none" w:sz="0" w:space="0" w:color="auto"/>
        <w:left w:val="none" w:sz="0" w:space="0" w:color="auto"/>
        <w:bottom w:val="none" w:sz="0" w:space="0" w:color="auto"/>
        <w:right w:val="none" w:sz="0" w:space="0" w:color="auto"/>
      </w:divBdr>
    </w:div>
    <w:div w:id="813569828">
      <w:marLeft w:val="0"/>
      <w:marRight w:val="0"/>
      <w:marTop w:val="0"/>
      <w:marBottom w:val="0"/>
      <w:divBdr>
        <w:top w:val="none" w:sz="0" w:space="0" w:color="auto"/>
        <w:left w:val="none" w:sz="0" w:space="0" w:color="auto"/>
        <w:bottom w:val="none" w:sz="0" w:space="0" w:color="auto"/>
        <w:right w:val="none" w:sz="0" w:space="0" w:color="auto"/>
      </w:divBdr>
    </w:div>
    <w:div w:id="813569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POLIC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1E6664-4D8B-458B-B22C-7604C283013D}">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2.xml><?xml version="1.0" encoding="utf-8"?>
<ds:datastoreItem xmlns:ds="http://schemas.openxmlformats.org/officeDocument/2006/customXml" ds:itemID="{8D0F4A2A-7E90-427E-9DF5-D96F46E30179}"/>
</file>

<file path=customXml/itemProps3.xml><?xml version="1.0" encoding="utf-8"?>
<ds:datastoreItem xmlns:ds="http://schemas.openxmlformats.org/officeDocument/2006/customXml" ds:itemID="{49A04F6E-A2BE-4D21-AEF6-43F2D6C3B483}">
  <ds:schemaRefs>
    <ds:schemaRef ds:uri="http://schemas.openxmlformats.org/officeDocument/2006/bibliography"/>
  </ds:schemaRefs>
</ds:datastoreItem>
</file>

<file path=customXml/itemProps4.xml><?xml version="1.0" encoding="utf-8"?>
<ds:datastoreItem xmlns:ds="http://schemas.openxmlformats.org/officeDocument/2006/customXml" ds:itemID="{0D467931-C4B4-4762-8852-5A381805E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0</TotalTime>
  <Pages>16</Pages>
  <Words>2741</Words>
  <Characters>15411</Characters>
  <Application>Microsoft Office Word</Application>
  <DocSecurity>0</DocSecurity>
  <Lines>128</Lines>
  <Paragraphs>36</Paragraphs>
  <ScaleCrop>false</ScaleCrop>
  <Company>Microsoft</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Lennon, Darren</cp:lastModifiedBy>
  <cp:revision>9</cp:revision>
  <cp:lastPrinted>2017-07-20T10:07:00Z</cp:lastPrinted>
  <dcterms:created xsi:type="dcterms:W3CDTF">2020-12-30T17:13:00Z</dcterms:created>
  <dcterms:modified xsi:type="dcterms:W3CDTF">2024-09-29T06:18:00Z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