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C1D47" w14:textId="77777777" w:rsidR="00322EF6" w:rsidRDefault="00322EF6" w:rsidP="007C075E">
      <w:pPr>
        <w:jc w:val="both"/>
        <w:rPr>
          <w:rFonts w:eastAsiaTheme="minorEastAsia"/>
          <w:b/>
          <w:sz w:val="32"/>
          <w:lang w:val="en-US" w:eastAsia="ja-JP"/>
        </w:rPr>
      </w:pPr>
    </w:p>
    <w:p w14:paraId="58EBF001"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7C075E">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2E7F6D00" w14:textId="77777777" w:rsidR="00322EF6" w:rsidRPr="003A4D38" w:rsidRDefault="00322EF6" w:rsidP="007C075E">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4D38">
        <w:rPr>
          <w:rFonts w:ascii="Calibri" w:eastAsiaTheme="majorEastAsia" w:hAnsi="Calibri" w:cs="Calibri"/>
          <w:bCs/>
          <w:color w:val="00B050"/>
          <w:sz w:val="72"/>
          <w:szCs w:val="72"/>
          <w:lang w:eastAsia="ja-JP"/>
        </w:rPr>
        <w:t>The Linden Centre</w:t>
      </w:r>
    </w:p>
    <w:p w14:paraId="69855983" w14:textId="736CFFCB" w:rsidR="00322EF6" w:rsidRDefault="00322EF6" w:rsidP="007C075E">
      <w:pPr>
        <w:spacing w:after="0" w:line="240" w:lineRule="auto"/>
        <w:jc w:val="center"/>
        <w:rPr>
          <w:rFonts w:ascii="Calibri" w:eastAsiaTheme="majorEastAsia" w:hAnsi="Calibri" w:cs="Calibri"/>
          <w:bCs/>
          <w:color w:val="7030A0"/>
          <w:sz w:val="72"/>
          <w:szCs w:val="72"/>
          <w:lang w:eastAsia="ja-JP"/>
        </w:rPr>
      </w:pPr>
    </w:p>
    <w:p w14:paraId="2358E446" w14:textId="64AF5FFE" w:rsidR="001E7BAB" w:rsidRDefault="009537EC" w:rsidP="009537EC">
      <w:pPr>
        <w:jc w:val="center"/>
        <w:rPr>
          <w:rFonts w:asciiTheme="minorHAnsi" w:hAnsiTheme="minorHAnsi" w:cstheme="minorBidi"/>
          <w:b/>
          <w:sz w:val="28"/>
        </w:rPr>
      </w:pPr>
      <w:r w:rsidRPr="009537EC">
        <w:rPr>
          <w:rFonts w:eastAsiaTheme="majorEastAsia" w:cs="Arial"/>
          <w:color w:val="000000" w:themeColor="text1"/>
          <w:sz w:val="72"/>
          <w:szCs w:val="72"/>
          <w:lang w:eastAsia="ja-JP"/>
        </w:rPr>
        <w:t>School RSE and Health Education Policy</w:t>
      </w:r>
    </w:p>
    <w:p w14:paraId="0F51FC4B" w14:textId="57488018" w:rsidR="001E7BAB" w:rsidRDefault="001E7BAB" w:rsidP="007C075E">
      <w:pPr>
        <w:jc w:val="both"/>
        <w:rPr>
          <w:rFonts w:asciiTheme="minorHAnsi" w:hAnsiTheme="minorHAnsi" w:cstheme="minorBidi"/>
          <w:b/>
          <w:sz w:val="28"/>
        </w:rPr>
      </w:pPr>
    </w:p>
    <w:p w14:paraId="1366F110" w14:textId="6F3AAC34" w:rsidR="001E7BAB" w:rsidRDefault="001E7BAB" w:rsidP="007C075E">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A81C7C" w:rsidRPr="005D32FA" w14:paraId="14FAE43A" w14:textId="77777777" w:rsidTr="00DF179C">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644B5B0" w14:textId="77777777" w:rsidR="00A81C7C" w:rsidRPr="005D32FA" w:rsidRDefault="00A81C7C" w:rsidP="00DF179C">
            <w:pPr>
              <w:rPr>
                <w:rFonts w:ascii="Century Gothic" w:hAnsi="Century Gothic"/>
              </w:rPr>
            </w:pPr>
            <w:r w:rsidRPr="005D32FA">
              <w:rPr>
                <w:rFonts w:ascii="Century Gothic" w:hAnsi="Century Gothic"/>
              </w:rPr>
              <w:t xml:space="preserve">Signed by: </w:t>
            </w:r>
          </w:p>
        </w:tc>
      </w:tr>
      <w:tr w:rsidR="00A81C7C" w:rsidRPr="005D32FA" w14:paraId="106219BF"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78123CE4" w14:textId="77777777" w:rsidR="00A81C7C" w:rsidRPr="005D32FA" w:rsidRDefault="00A81C7C" w:rsidP="00DF179C">
            <w:pPr>
              <w:rPr>
                <w:rFonts w:ascii="Century Gothic" w:hAnsi="Century Gothic"/>
              </w:rPr>
            </w:pPr>
          </w:p>
          <w:p w14:paraId="6EB6DD07" w14:textId="77777777" w:rsidR="00A81C7C" w:rsidRPr="005D32FA" w:rsidRDefault="00A81C7C" w:rsidP="00DF179C">
            <w:pPr>
              <w:rPr>
                <w:rFonts w:ascii="Century Gothic" w:hAnsi="Century Gothic"/>
              </w:rPr>
            </w:pPr>
          </w:p>
          <w:p w14:paraId="784A4C73" w14:textId="77777777" w:rsidR="00A81C7C" w:rsidRPr="005D32FA" w:rsidRDefault="00A81C7C"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5563E22B" w14:textId="77777777" w:rsidR="00A81C7C" w:rsidRPr="005D32FA" w:rsidRDefault="00A81C7C" w:rsidP="00DF179C">
            <w:pPr>
              <w:rPr>
                <w:rFonts w:ascii="Century Gothic" w:hAnsi="Century Gothic"/>
              </w:rPr>
            </w:pPr>
          </w:p>
          <w:p w14:paraId="73E87857" w14:textId="77777777" w:rsidR="00A81C7C" w:rsidRPr="005D32FA" w:rsidRDefault="00A81C7C" w:rsidP="00DF179C">
            <w:pPr>
              <w:rPr>
                <w:rFonts w:ascii="Century Gothic" w:hAnsi="Century Gothic"/>
              </w:rPr>
            </w:pPr>
            <w:r w:rsidRPr="005D32F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385D90F3" w14:textId="77777777" w:rsidR="00A81C7C" w:rsidRPr="005D32FA" w:rsidRDefault="00A81C7C" w:rsidP="00DF179C">
            <w:pPr>
              <w:rPr>
                <w:rFonts w:ascii="Century Gothic" w:hAnsi="Century Gothic"/>
              </w:rPr>
            </w:pPr>
          </w:p>
          <w:p w14:paraId="788E911E" w14:textId="77777777" w:rsidR="00A81C7C" w:rsidRPr="005D32FA" w:rsidRDefault="00A81C7C" w:rsidP="00DF179C">
            <w:pPr>
              <w:rPr>
                <w:rFonts w:ascii="Century Gothic" w:hAnsi="Century Gothic"/>
              </w:rPr>
            </w:pPr>
            <w:r w:rsidRPr="005D32FA">
              <w:rPr>
                <w:rFonts w:ascii="Century Gothic" w:hAnsi="Century Gothic"/>
              </w:rPr>
              <w:t xml:space="preserve">Date: </w:t>
            </w:r>
          </w:p>
        </w:tc>
      </w:tr>
      <w:tr w:rsidR="00A81C7C" w:rsidRPr="005D32FA" w14:paraId="76CA1C24"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1E8272F4" w14:textId="77777777" w:rsidR="00A81C7C" w:rsidRPr="005D32FA" w:rsidRDefault="00A81C7C" w:rsidP="00DF179C">
            <w:pPr>
              <w:rPr>
                <w:rFonts w:ascii="Century Gothic" w:hAnsi="Century Gothic"/>
              </w:rPr>
            </w:pPr>
          </w:p>
          <w:p w14:paraId="0D80C7D2" w14:textId="77777777" w:rsidR="00A81C7C" w:rsidRPr="005D32FA" w:rsidRDefault="00A81C7C" w:rsidP="00DF179C">
            <w:pPr>
              <w:rPr>
                <w:rFonts w:ascii="Century Gothic" w:hAnsi="Century Gothic"/>
              </w:rPr>
            </w:pPr>
          </w:p>
          <w:p w14:paraId="207E7A37" w14:textId="77777777" w:rsidR="00A81C7C" w:rsidRPr="005D32FA" w:rsidRDefault="00A81C7C"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2F2348ED" w14:textId="77777777" w:rsidR="00A81C7C" w:rsidRPr="005D32FA" w:rsidRDefault="00A81C7C" w:rsidP="00DF179C">
            <w:pPr>
              <w:rPr>
                <w:rFonts w:ascii="Century Gothic" w:hAnsi="Century Gothic"/>
              </w:rPr>
            </w:pPr>
          </w:p>
          <w:p w14:paraId="77B187BB" w14:textId="77777777" w:rsidR="00A81C7C" w:rsidRPr="005D32FA" w:rsidRDefault="00A81C7C" w:rsidP="00DF179C">
            <w:pPr>
              <w:rPr>
                <w:rFonts w:ascii="Century Gothic" w:hAnsi="Century Gothic"/>
              </w:rPr>
            </w:pPr>
            <w:r w:rsidRPr="005D32FA">
              <w:rPr>
                <w:rFonts w:ascii="Century Gothic" w:hAnsi="Century Gothic"/>
              </w:rPr>
              <w:t xml:space="preserve">Chair of Management Committee </w:t>
            </w:r>
          </w:p>
          <w:p w14:paraId="70B116C1" w14:textId="77777777" w:rsidR="00A81C7C" w:rsidRPr="005D32FA" w:rsidRDefault="00A81C7C" w:rsidP="00DF179C">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4C2D3D6" w14:textId="77777777" w:rsidR="00A81C7C" w:rsidRPr="005D32FA" w:rsidRDefault="00A81C7C" w:rsidP="00DF179C">
            <w:pPr>
              <w:rPr>
                <w:rFonts w:ascii="Century Gothic" w:hAnsi="Century Gothic"/>
              </w:rPr>
            </w:pPr>
          </w:p>
          <w:p w14:paraId="51459DF8" w14:textId="77777777" w:rsidR="00A81C7C" w:rsidRPr="005D32FA" w:rsidRDefault="00A81C7C" w:rsidP="00DF179C">
            <w:pPr>
              <w:rPr>
                <w:rFonts w:ascii="Century Gothic" w:hAnsi="Century Gothic"/>
              </w:rPr>
            </w:pPr>
            <w:r w:rsidRPr="005D32FA">
              <w:rPr>
                <w:rFonts w:ascii="Century Gothic" w:hAnsi="Century Gothic"/>
              </w:rPr>
              <w:t xml:space="preserve">Date </w:t>
            </w:r>
          </w:p>
        </w:tc>
      </w:tr>
    </w:tbl>
    <w:p w14:paraId="42A6843E" w14:textId="77777777" w:rsidR="00A81C7C" w:rsidRPr="005D32FA" w:rsidRDefault="00A81C7C" w:rsidP="00A81C7C">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81105" w:rsidRPr="005D32FA" w14:paraId="6D1BCA32" w14:textId="77777777" w:rsidTr="005B46B1">
        <w:tc>
          <w:tcPr>
            <w:tcW w:w="2011" w:type="dxa"/>
            <w:tcBorders>
              <w:top w:val="single" w:sz="4" w:space="0" w:color="auto"/>
              <w:left w:val="single" w:sz="4" w:space="0" w:color="auto"/>
              <w:bottom w:val="single" w:sz="4" w:space="0" w:color="auto"/>
              <w:right w:val="single" w:sz="4" w:space="0" w:color="auto"/>
            </w:tcBorders>
            <w:shd w:val="clear" w:color="auto" w:fill="E5F3C5"/>
          </w:tcPr>
          <w:p w14:paraId="092C1F69" w14:textId="77777777" w:rsidR="00A81105" w:rsidRPr="005D32FA" w:rsidRDefault="00A81105" w:rsidP="00A81105">
            <w:pPr>
              <w:rPr>
                <w:rFonts w:ascii="Century Gothic" w:hAnsi="Century Gothic"/>
              </w:rPr>
            </w:pPr>
          </w:p>
          <w:p w14:paraId="7CBDAD4C" w14:textId="77777777" w:rsidR="00A81105" w:rsidRPr="005D32FA" w:rsidRDefault="00A81105" w:rsidP="00A81105">
            <w:pPr>
              <w:rPr>
                <w:rFonts w:ascii="Century Gothic" w:hAnsi="Century Gothic"/>
              </w:rPr>
            </w:pPr>
            <w:r w:rsidRPr="005D32FA">
              <w:rPr>
                <w:rFonts w:ascii="Century Gothic" w:hAnsi="Century Gothic"/>
              </w:rPr>
              <w:t>Last Updated</w:t>
            </w:r>
          </w:p>
          <w:p w14:paraId="13AE389E" w14:textId="77777777" w:rsidR="00A81105" w:rsidRPr="005D32FA" w:rsidRDefault="00A81105" w:rsidP="00A8110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64030BAB" w14:textId="77777777" w:rsidR="00147D7F" w:rsidRDefault="00147D7F" w:rsidP="00A81105">
            <w:pPr>
              <w:rPr>
                <w:rFonts w:ascii="Century Gothic" w:hAnsi="Century Gothic"/>
              </w:rPr>
            </w:pPr>
          </w:p>
          <w:p w14:paraId="2F510634" w14:textId="4FC6BDB0" w:rsidR="00A81105" w:rsidRPr="005D32FA" w:rsidRDefault="000B2E98" w:rsidP="00A81105">
            <w:pPr>
              <w:rPr>
                <w:rFonts w:ascii="Century Gothic" w:hAnsi="Century Gothic"/>
              </w:rPr>
            </w:pPr>
            <w:r>
              <w:rPr>
                <w:rFonts w:ascii="Century Gothic" w:hAnsi="Century Gothic"/>
              </w:rPr>
              <w:t>12.09.2024</w:t>
            </w:r>
          </w:p>
        </w:tc>
      </w:tr>
      <w:tr w:rsidR="00A81105" w:rsidRPr="005D32FA" w14:paraId="2EF40048" w14:textId="77777777" w:rsidTr="005B46B1">
        <w:tc>
          <w:tcPr>
            <w:tcW w:w="2011" w:type="dxa"/>
            <w:tcBorders>
              <w:top w:val="single" w:sz="4" w:space="0" w:color="auto"/>
              <w:left w:val="single" w:sz="4" w:space="0" w:color="auto"/>
              <w:bottom w:val="single" w:sz="4" w:space="0" w:color="auto"/>
              <w:right w:val="single" w:sz="4" w:space="0" w:color="auto"/>
            </w:tcBorders>
            <w:shd w:val="clear" w:color="auto" w:fill="E5F3C5"/>
          </w:tcPr>
          <w:p w14:paraId="5E28D80C" w14:textId="77777777" w:rsidR="00A81105" w:rsidRPr="005D32FA" w:rsidRDefault="00A81105" w:rsidP="00A81105">
            <w:pPr>
              <w:rPr>
                <w:rFonts w:ascii="Century Gothic" w:hAnsi="Century Gothic"/>
              </w:rPr>
            </w:pPr>
          </w:p>
          <w:p w14:paraId="5FF5362C" w14:textId="77777777" w:rsidR="00A81105" w:rsidRPr="005D32FA" w:rsidRDefault="00A81105" w:rsidP="00A81105">
            <w:pPr>
              <w:rPr>
                <w:rFonts w:ascii="Century Gothic" w:hAnsi="Century Gothic"/>
              </w:rPr>
            </w:pPr>
            <w:r w:rsidRPr="005D32FA">
              <w:rPr>
                <w:rFonts w:ascii="Century Gothic" w:hAnsi="Century Gothic"/>
              </w:rPr>
              <w:t>Review Due:</w:t>
            </w:r>
          </w:p>
          <w:p w14:paraId="5D2C32D0" w14:textId="77777777" w:rsidR="00A81105" w:rsidRPr="005D32FA" w:rsidRDefault="00A81105" w:rsidP="00A8110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D4771A1" w14:textId="77777777" w:rsidR="00147D7F" w:rsidRDefault="00147D7F" w:rsidP="00A81105">
            <w:pPr>
              <w:rPr>
                <w:rFonts w:ascii="Century Gothic" w:hAnsi="Century Gothic"/>
              </w:rPr>
            </w:pPr>
          </w:p>
          <w:p w14:paraId="7331AB6E" w14:textId="02FA4630" w:rsidR="00A81105" w:rsidRPr="005D32FA" w:rsidRDefault="000B2E98" w:rsidP="00A81105">
            <w:pPr>
              <w:rPr>
                <w:rFonts w:ascii="Century Gothic" w:hAnsi="Century Gothic"/>
              </w:rPr>
            </w:pPr>
            <w:r>
              <w:rPr>
                <w:rFonts w:ascii="Century Gothic" w:hAnsi="Century Gothic"/>
              </w:rPr>
              <w:t>12.09.2027</w:t>
            </w:r>
          </w:p>
        </w:tc>
      </w:tr>
    </w:tbl>
    <w:p w14:paraId="38ED4C57" w14:textId="02966C6B" w:rsidR="001E7BAB" w:rsidRDefault="001E7BAB" w:rsidP="007C075E">
      <w:pPr>
        <w:jc w:val="both"/>
        <w:rPr>
          <w:rFonts w:asciiTheme="minorHAnsi" w:hAnsiTheme="minorHAnsi" w:cstheme="minorBidi"/>
          <w:b/>
          <w:sz w:val="28"/>
        </w:rPr>
      </w:pPr>
    </w:p>
    <w:p w14:paraId="463CFAF6" w14:textId="1F72A96F" w:rsidR="00322EF6" w:rsidRDefault="00322EF6" w:rsidP="007C075E">
      <w:pPr>
        <w:jc w:val="both"/>
        <w:rPr>
          <w:rFonts w:cs="Arial"/>
          <w:b/>
          <w:sz w:val="32"/>
        </w:rPr>
      </w:pPr>
    </w:p>
    <w:p w14:paraId="58E7BC1B" w14:textId="00C5FB0E" w:rsidR="00A23725" w:rsidRPr="00A73EC9" w:rsidRDefault="00A23725" w:rsidP="007C075E">
      <w:pPr>
        <w:pStyle w:val="ListParagraph"/>
        <w:spacing w:before="120" w:after="120"/>
        <w:ind w:left="360"/>
        <w:jc w:val="both"/>
        <w:rPr>
          <w:rFonts w:ascii="Arial" w:hAnsi="Arial" w:cs="Arial"/>
          <w:b/>
          <w:sz w:val="32"/>
        </w:rPr>
      </w:pPr>
      <w:r w:rsidRPr="00F165AD">
        <w:rPr>
          <w:rFonts w:ascii="Arial" w:hAnsi="Arial" w:cs="Arial"/>
          <w:b/>
          <w:sz w:val="32"/>
        </w:rPr>
        <w:lastRenderedPageBreak/>
        <w:t>Contents:</w:t>
      </w:r>
    </w:p>
    <w:p w14:paraId="1B9B3864" w14:textId="5AEAE2D3" w:rsidR="009537EC" w:rsidRDefault="00F7739F">
      <w:pPr>
        <w:pStyle w:val="TOC1"/>
        <w:tabs>
          <w:tab w:val="left" w:pos="440"/>
          <w:tab w:val="right" w:leader="underscore" w:pos="9016"/>
        </w:tabs>
        <w:rPr>
          <w:rFonts w:eastAsiaTheme="minorEastAsia" w:cstheme="minorBidi"/>
          <w:b w:val="0"/>
          <w:bCs w:val="0"/>
          <w:i w:val="0"/>
          <w:iCs w:val="0"/>
          <w:noProof/>
          <w:sz w:val="22"/>
          <w:szCs w:val="22"/>
          <w:lang w:eastAsia="en-GB"/>
        </w:rPr>
      </w:pPr>
      <w:r>
        <w:rPr>
          <w:rFonts w:cs="Arial"/>
          <w:sz w:val="32"/>
          <w:szCs w:val="32"/>
        </w:rPr>
        <w:fldChar w:fldCharType="begin"/>
      </w:r>
      <w:r>
        <w:rPr>
          <w:rFonts w:cs="Arial"/>
          <w:sz w:val="32"/>
          <w:szCs w:val="32"/>
        </w:rPr>
        <w:instrText xml:space="preserve"> TOC \h \z \t "Heading 1,1" </w:instrText>
      </w:r>
      <w:r>
        <w:rPr>
          <w:rFonts w:cs="Arial"/>
          <w:sz w:val="32"/>
          <w:szCs w:val="32"/>
        </w:rPr>
        <w:fldChar w:fldCharType="separate"/>
      </w:r>
      <w:hyperlink w:anchor="_Toc59478908" w:history="1">
        <w:r w:rsidR="009537EC" w:rsidRPr="00EB2EAF">
          <w:rPr>
            <w:rStyle w:val="Hyperlink"/>
            <w:noProof/>
          </w:rPr>
          <w:t>1.</w:t>
        </w:r>
        <w:r w:rsidR="009537EC">
          <w:rPr>
            <w:rFonts w:eastAsiaTheme="minorEastAsia" w:cstheme="minorBidi"/>
            <w:b w:val="0"/>
            <w:bCs w:val="0"/>
            <w:i w:val="0"/>
            <w:iCs w:val="0"/>
            <w:noProof/>
            <w:sz w:val="22"/>
            <w:szCs w:val="22"/>
            <w:lang w:eastAsia="en-GB"/>
          </w:rPr>
          <w:tab/>
        </w:r>
        <w:r w:rsidR="009537EC" w:rsidRPr="00EB2EAF">
          <w:rPr>
            <w:rStyle w:val="Hyperlink"/>
            <w:noProof/>
          </w:rPr>
          <w:t>Legal framework</w:t>
        </w:r>
        <w:r w:rsidR="009537EC">
          <w:rPr>
            <w:noProof/>
            <w:webHidden/>
          </w:rPr>
          <w:tab/>
        </w:r>
        <w:r w:rsidR="009537EC">
          <w:rPr>
            <w:noProof/>
            <w:webHidden/>
          </w:rPr>
          <w:fldChar w:fldCharType="begin"/>
        </w:r>
        <w:r w:rsidR="009537EC">
          <w:rPr>
            <w:noProof/>
            <w:webHidden/>
          </w:rPr>
          <w:instrText xml:space="preserve"> PAGEREF _Toc59478908 \h </w:instrText>
        </w:r>
        <w:r w:rsidR="009537EC">
          <w:rPr>
            <w:noProof/>
            <w:webHidden/>
          </w:rPr>
        </w:r>
        <w:r w:rsidR="009537EC">
          <w:rPr>
            <w:noProof/>
            <w:webHidden/>
          </w:rPr>
          <w:fldChar w:fldCharType="separate"/>
        </w:r>
        <w:r w:rsidR="00904479">
          <w:rPr>
            <w:noProof/>
            <w:webHidden/>
          </w:rPr>
          <w:t>2</w:t>
        </w:r>
        <w:r w:rsidR="009537EC">
          <w:rPr>
            <w:noProof/>
            <w:webHidden/>
          </w:rPr>
          <w:fldChar w:fldCharType="end"/>
        </w:r>
      </w:hyperlink>
    </w:p>
    <w:p w14:paraId="2CCF2673" w14:textId="7AD7AF5B" w:rsidR="009537EC"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09" w:history="1">
        <w:r w:rsidR="009537EC" w:rsidRPr="00EB2EAF">
          <w:rPr>
            <w:rStyle w:val="Hyperlink"/>
            <w:noProof/>
          </w:rPr>
          <w:t>2.</w:t>
        </w:r>
        <w:r w:rsidR="009537EC">
          <w:rPr>
            <w:rFonts w:eastAsiaTheme="minorEastAsia" w:cstheme="minorBidi"/>
            <w:b w:val="0"/>
            <w:bCs w:val="0"/>
            <w:i w:val="0"/>
            <w:iCs w:val="0"/>
            <w:noProof/>
            <w:sz w:val="22"/>
            <w:szCs w:val="22"/>
            <w:lang w:eastAsia="en-GB"/>
          </w:rPr>
          <w:tab/>
        </w:r>
        <w:r w:rsidR="009537EC" w:rsidRPr="00EB2EAF">
          <w:rPr>
            <w:rStyle w:val="Hyperlink"/>
            <w:noProof/>
          </w:rPr>
          <w:t>Roles and responsibilities</w:t>
        </w:r>
        <w:r w:rsidR="009537EC">
          <w:rPr>
            <w:noProof/>
            <w:webHidden/>
          </w:rPr>
          <w:tab/>
        </w:r>
        <w:r w:rsidR="009537EC">
          <w:rPr>
            <w:noProof/>
            <w:webHidden/>
          </w:rPr>
          <w:fldChar w:fldCharType="begin"/>
        </w:r>
        <w:r w:rsidR="009537EC">
          <w:rPr>
            <w:noProof/>
            <w:webHidden/>
          </w:rPr>
          <w:instrText xml:space="preserve"> PAGEREF _Toc59478909 \h </w:instrText>
        </w:r>
        <w:r w:rsidR="009537EC">
          <w:rPr>
            <w:noProof/>
            <w:webHidden/>
          </w:rPr>
        </w:r>
        <w:r w:rsidR="009537EC">
          <w:rPr>
            <w:noProof/>
            <w:webHidden/>
          </w:rPr>
          <w:fldChar w:fldCharType="separate"/>
        </w:r>
        <w:r w:rsidR="00904479">
          <w:rPr>
            <w:noProof/>
            <w:webHidden/>
          </w:rPr>
          <w:t>3</w:t>
        </w:r>
        <w:r w:rsidR="009537EC">
          <w:rPr>
            <w:noProof/>
            <w:webHidden/>
          </w:rPr>
          <w:fldChar w:fldCharType="end"/>
        </w:r>
      </w:hyperlink>
    </w:p>
    <w:p w14:paraId="2202E69E" w14:textId="278A4536" w:rsidR="009537EC"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0" w:history="1">
        <w:r w:rsidR="009537EC" w:rsidRPr="00EB2EAF">
          <w:rPr>
            <w:rStyle w:val="Hyperlink"/>
            <w:noProof/>
          </w:rPr>
          <w:t>3.</w:t>
        </w:r>
        <w:r w:rsidR="009537EC">
          <w:rPr>
            <w:rFonts w:eastAsiaTheme="minorEastAsia" w:cstheme="minorBidi"/>
            <w:b w:val="0"/>
            <w:bCs w:val="0"/>
            <w:i w:val="0"/>
            <w:iCs w:val="0"/>
            <w:noProof/>
            <w:sz w:val="22"/>
            <w:szCs w:val="22"/>
            <w:lang w:eastAsia="en-GB"/>
          </w:rPr>
          <w:tab/>
        </w:r>
        <w:r w:rsidR="009537EC" w:rsidRPr="00EB2EAF">
          <w:rPr>
            <w:rStyle w:val="Hyperlink"/>
            <w:noProof/>
          </w:rPr>
          <w:t>Organisation of the RSE and health education curriculum</w:t>
        </w:r>
        <w:r w:rsidR="009537EC">
          <w:rPr>
            <w:noProof/>
            <w:webHidden/>
          </w:rPr>
          <w:tab/>
        </w:r>
        <w:r w:rsidR="009537EC">
          <w:rPr>
            <w:noProof/>
            <w:webHidden/>
          </w:rPr>
          <w:fldChar w:fldCharType="begin"/>
        </w:r>
        <w:r w:rsidR="009537EC">
          <w:rPr>
            <w:noProof/>
            <w:webHidden/>
          </w:rPr>
          <w:instrText xml:space="preserve"> PAGEREF _Toc59478910 \h </w:instrText>
        </w:r>
        <w:r w:rsidR="009537EC">
          <w:rPr>
            <w:noProof/>
            <w:webHidden/>
          </w:rPr>
        </w:r>
        <w:r w:rsidR="009537EC">
          <w:rPr>
            <w:noProof/>
            <w:webHidden/>
          </w:rPr>
          <w:fldChar w:fldCharType="separate"/>
        </w:r>
        <w:r w:rsidR="00904479">
          <w:rPr>
            <w:noProof/>
            <w:webHidden/>
          </w:rPr>
          <w:t>6</w:t>
        </w:r>
        <w:r w:rsidR="009537EC">
          <w:rPr>
            <w:noProof/>
            <w:webHidden/>
          </w:rPr>
          <w:fldChar w:fldCharType="end"/>
        </w:r>
      </w:hyperlink>
    </w:p>
    <w:p w14:paraId="6455F0E5" w14:textId="259A1B5D" w:rsidR="009537EC"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1" w:history="1">
        <w:r w:rsidR="009537EC" w:rsidRPr="00EB2EAF">
          <w:rPr>
            <w:rStyle w:val="Hyperlink"/>
            <w:noProof/>
          </w:rPr>
          <w:t>4.</w:t>
        </w:r>
        <w:r w:rsidR="009537EC">
          <w:rPr>
            <w:rFonts w:eastAsiaTheme="minorEastAsia" w:cstheme="minorBidi"/>
            <w:b w:val="0"/>
            <w:bCs w:val="0"/>
            <w:i w:val="0"/>
            <w:iCs w:val="0"/>
            <w:noProof/>
            <w:sz w:val="22"/>
            <w:szCs w:val="22"/>
            <w:lang w:eastAsia="en-GB"/>
          </w:rPr>
          <w:tab/>
        </w:r>
        <w:r w:rsidR="009537EC" w:rsidRPr="00EB2EAF">
          <w:rPr>
            <w:rStyle w:val="Hyperlink"/>
            <w:noProof/>
          </w:rPr>
          <w:t>RSE subject overview</w:t>
        </w:r>
        <w:r w:rsidR="009537EC">
          <w:rPr>
            <w:noProof/>
            <w:webHidden/>
          </w:rPr>
          <w:tab/>
        </w:r>
        <w:r w:rsidR="009537EC">
          <w:rPr>
            <w:noProof/>
            <w:webHidden/>
          </w:rPr>
          <w:fldChar w:fldCharType="begin"/>
        </w:r>
        <w:r w:rsidR="009537EC">
          <w:rPr>
            <w:noProof/>
            <w:webHidden/>
          </w:rPr>
          <w:instrText xml:space="preserve"> PAGEREF _Toc59478911 \h </w:instrText>
        </w:r>
        <w:r w:rsidR="009537EC">
          <w:rPr>
            <w:noProof/>
            <w:webHidden/>
          </w:rPr>
        </w:r>
        <w:r w:rsidR="009537EC">
          <w:rPr>
            <w:noProof/>
            <w:webHidden/>
          </w:rPr>
          <w:fldChar w:fldCharType="separate"/>
        </w:r>
        <w:r w:rsidR="00904479">
          <w:rPr>
            <w:noProof/>
            <w:webHidden/>
          </w:rPr>
          <w:t>7</w:t>
        </w:r>
        <w:r w:rsidR="009537EC">
          <w:rPr>
            <w:noProof/>
            <w:webHidden/>
          </w:rPr>
          <w:fldChar w:fldCharType="end"/>
        </w:r>
      </w:hyperlink>
    </w:p>
    <w:p w14:paraId="5007758E" w14:textId="5BFDA251" w:rsidR="009537EC"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2" w:history="1">
        <w:r w:rsidR="009537EC" w:rsidRPr="00EB2EAF">
          <w:rPr>
            <w:rStyle w:val="Hyperlink"/>
            <w:noProof/>
          </w:rPr>
          <w:t>5.</w:t>
        </w:r>
        <w:r w:rsidR="009537EC">
          <w:rPr>
            <w:rFonts w:eastAsiaTheme="minorEastAsia" w:cstheme="minorBidi"/>
            <w:b w:val="0"/>
            <w:bCs w:val="0"/>
            <w:i w:val="0"/>
            <w:iCs w:val="0"/>
            <w:noProof/>
            <w:sz w:val="22"/>
            <w:szCs w:val="22"/>
            <w:lang w:eastAsia="en-GB"/>
          </w:rPr>
          <w:tab/>
        </w:r>
        <w:r w:rsidR="009537EC" w:rsidRPr="00EB2EAF">
          <w:rPr>
            <w:rStyle w:val="Hyperlink"/>
            <w:noProof/>
          </w:rPr>
          <w:t>By the end of secondary school, students will know:</w:t>
        </w:r>
        <w:r w:rsidR="009537EC">
          <w:rPr>
            <w:noProof/>
            <w:webHidden/>
          </w:rPr>
          <w:tab/>
        </w:r>
        <w:r w:rsidR="009537EC">
          <w:rPr>
            <w:noProof/>
            <w:webHidden/>
          </w:rPr>
          <w:fldChar w:fldCharType="begin"/>
        </w:r>
        <w:r w:rsidR="009537EC">
          <w:rPr>
            <w:noProof/>
            <w:webHidden/>
          </w:rPr>
          <w:instrText xml:space="preserve"> PAGEREF _Toc59478912 \h </w:instrText>
        </w:r>
        <w:r w:rsidR="009537EC">
          <w:rPr>
            <w:noProof/>
            <w:webHidden/>
          </w:rPr>
        </w:r>
        <w:r w:rsidR="009537EC">
          <w:rPr>
            <w:noProof/>
            <w:webHidden/>
          </w:rPr>
          <w:fldChar w:fldCharType="separate"/>
        </w:r>
        <w:r w:rsidR="00904479">
          <w:rPr>
            <w:noProof/>
            <w:webHidden/>
          </w:rPr>
          <w:t>15</w:t>
        </w:r>
        <w:r w:rsidR="009537EC">
          <w:rPr>
            <w:noProof/>
            <w:webHidden/>
          </w:rPr>
          <w:fldChar w:fldCharType="end"/>
        </w:r>
      </w:hyperlink>
    </w:p>
    <w:p w14:paraId="4935A5CC" w14:textId="036B46E0" w:rsidR="009537EC"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3" w:history="1">
        <w:r w:rsidR="009537EC" w:rsidRPr="00EB2EAF">
          <w:rPr>
            <w:rStyle w:val="Hyperlink"/>
            <w:noProof/>
          </w:rPr>
          <w:t>6.</w:t>
        </w:r>
        <w:r w:rsidR="009537EC">
          <w:rPr>
            <w:rFonts w:eastAsiaTheme="minorEastAsia" w:cstheme="minorBidi"/>
            <w:b w:val="0"/>
            <w:bCs w:val="0"/>
            <w:i w:val="0"/>
            <w:iCs w:val="0"/>
            <w:noProof/>
            <w:sz w:val="22"/>
            <w:szCs w:val="22"/>
            <w:lang w:eastAsia="en-GB"/>
          </w:rPr>
          <w:tab/>
        </w:r>
        <w:r w:rsidR="009537EC" w:rsidRPr="00EB2EAF">
          <w:rPr>
            <w:rStyle w:val="Hyperlink"/>
            <w:noProof/>
          </w:rPr>
          <w:t>Health education subject overview</w:t>
        </w:r>
        <w:r w:rsidR="009537EC">
          <w:rPr>
            <w:noProof/>
            <w:webHidden/>
          </w:rPr>
          <w:tab/>
        </w:r>
        <w:r w:rsidR="009537EC">
          <w:rPr>
            <w:noProof/>
            <w:webHidden/>
          </w:rPr>
          <w:fldChar w:fldCharType="begin"/>
        </w:r>
        <w:r w:rsidR="009537EC">
          <w:rPr>
            <w:noProof/>
            <w:webHidden/>
          </w:rPr>
          <w:instrText xml:space="preserve"> PAGEREF _Toc59478913 \h </w:instrText>
        </w:r>
        <w:r w:rsidR="009537EC">
          <w:rPr>
            <w:noProof/>
            <w:webHidden/>
          </w:rPr>
        </w:r>
        <w:r w:rsidR="009537EC">
          <w:rPr>
            <w:noProof/>
            <w:webHidden/>
          </w:rPr>
          <w:fldChar w:fldCharType="separate"/>
        </w:r>
        <w:r w:rsidR="00904479">
          <w:rPr>
            <w:noProof/>
            <w:webHidden/>
          </w:rPr>
          <w:t>19</w:t>
        </w:r>
        <w:r w:rsidR="009537EC">
          <w:rPr>
            <w:noProof/>
            <w:webHidden/>
          </w:rPr>
          <w:fldChar w:fldCharType="end"/>
        </w:r>
      </w:hyperlink>
    </w:p>
    <w:p w14:paraId="2A265B74" w14:textId="76B11335" w:rsidR="009537EC"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4" w:history="1">
        <w:r w:rsidR="009537EC" w:rsidRPr="00EB2EAF">
          <w:rPr>
            <w:rStyle w:val="Hyperlink"/>
            <w:noProof/>
          </w:rPr>
          <w:t>7.</w:t>
        </w:r>
        <w:r w:rsidR="009537EC">
          <w:rPr>
            <w:rFonts w:eastAsiaTheme="minorEastAsia" w:cstheme="minorBidi"/>
            <w:b w:val="0"/>
            <w:bCs w:val="0"/>
            <w:i w:val="0"/>
            <w:iCs w:val="0"/>
            <w:noProof/>
            <w:sz w:val="22"/>
            <w:szCs w:val="22"/>
            <w:lang w:eastAsia="en-GB"/>
          </w:rPr>
          <w:tab/>
        </w:r>
        <w:r w:rsidR="009537EC" w:rsidRPr="00EB2EAF">
          <w:rPr>
            <w:rStyle w:val="Hyperlink"/>
            <w:noProof/>
          </w:rPr>
          <w:t>Health education programmes of study</w:t>
        </w:r>
        <w:r w:rsidR="009537EC">
          <w:rPr>
            <w:noProof/>
            <w:webHidden/>
          </w:rPr>
          <w:tab/>
        </w:r>
        <w:r w:rsidR="009537EC">
          <w:rPr>
            <w:noProof/>
            <w:webHidden/>
          </w:rPr>
          <w:fldChar w:fldCharType="begin"/>
        </w:r>
        <w:r w:rsidR="009537EC">
          <w:rPr>
            <w:noProof/>
            <w:webHidden/>
          </w:rPr>
          <w:instrText xml:space="preserve"> PAGEREF _Toc59478914 \h </w:instrText>
        </w:r>
        <w:r w:rsidR="009537EC">
          <w:rPr>
            <w:noProof/>
            <w:webHidden/>
          </w:rPr>
        </w:r>
        <w:r w:rsidR="009537EC">
          <w:rPr>
            <w:noProof/>
            <w:webHidden/>
          </w:rPr>
          <w:fldChar w:fldCharType="separate"/>
        </w:r>
        <w:r w:rsidR="00904479">
          <w:rPr>
            <w:noProof/>
            <w:webHidden/>
          </w:rPr>
          <w:t>22</w:t>
        </w:r>
        <w:r w:rsidR="009537EC">
          <w:rPr>
            <w:noProof/>
            <w:webHidden/>
          </w:rPr>
          <w:fldChar w:fldCharType="end"/>
        </w:r>
      </w:hyperlink>
    </w:p>
    <w:p w14:paraId="1C8F2A8A" w14:textId="249AA8C1" w:rsidR="009537EC"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5" w:history="1">
        <w:r w:rsidR="009537EC" w:rsidRPr="00EB2EAF">
          <w:rPr>
            <w:rStyle w:val="Hyperlink"/>
            <w:noProof/>
          </w:rPr>
          <w:t>8.</w:t>
        </w:r>
        <w:r w:rsidR="009537EC">
          <w:rPr>
            <w:rFonts w:eastAsiaTheme="minorEastAsia" w:cstheme="minorBidi"/>
            <w:b w:val="0"/>
            <w:bCs w:val="0"/>
            <w:i w:val="0"/>
            <w:iCs w:val="0"/>
            <w:noProof/>
            <w:sz w:val="22"/>
            <w:szCs w:val="22"/>
            <w:lang w:eastAsia="en-GB"/>
          </w:rPr>
          <w:tab/>
        </w:r>
        <w:r w:rsidR="009537EC" w:rsidRPr="00EB2EAF">
          <w:rPr>
            <w:rStyle w:val="Hyperlink"/>
            <w:noProof/>
          </w:rPr>
          <w:t>Delivery of the curriculum</w:t>
        </w:r>
        <w:r w:rsidR="009537EC">
          <w:rPr>
            <w:noProof/>
            <w:webHidden/>
          </w:rPr>
          <w:tab/>
        </w:r>
        <w:r w:rsidR="009537EC">
          <w:rPr>
            <w:noProof/>
            <w:webHidden/>
          </w:rPr>
          <w:fldChar w:fldCharType="begin"/>
        </w:r>
        <w:r w:rsidR="009537EC">
          <w:rPr>
            <w:noProof/>
            <w:webHidden/>
          </w:rPr>
          <w:instrText xml:space="preserve"> PAGEREF _Toc59478915 \h </w:instrText>
        </w:r>
        <w:r w:rsidR="009537EC">
          <w:rPr>
            <w:noProof/>
            <w:webHidden/>
          </w:rPr>
        </w:r>
        <w:r w:rsidR="009537EC">
          <w:rPr>
            <w:noProof/>
            <w:webHidden/>
          </w:rPr>
          <w:fldChar w:fldCharType="separate"/>
        </w:r>
        <w:r w:rsidR="00904479">
          <w:rPr>
            <w:noProof/>
            <w:webHidden/>
          </w:rPr>
          <w:t>23</w:t>
        </w:r>
        <w:r w:rsidR="009537EC">
          <w:rPr>
            <w:noProof/>
            <w:webHidden/>
          </w:rPr>
          <w:fldChar w:fldCharType="end"/>
        </w:r>
      </w:hyperlink>
    </w:p>
    <w:p w14:paraId="3B5FA8DB" w14:textId="6F45DB7F" w:rsidR="009537EC"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6" w:history="1">
        <w:r w:rsidR="009537EC" w:rsidRPr="00EB2EAF">
          <w:rPr>
            <w:rStyle w:val="Hyperlink"/>
            <w:noProof/>
          </w:rPr>
          <w:t>9.</w:t>
        </w:r>
        <w:r w:rsidR="009537EC">
          <w:rPr>
            <w:rFonts w:eastAsiaTheme="minorEastAsia" w:cstheme="minorBidi"/>
            <w:b w:val="0"/>
            <w:bCs w:val="0"/>
            <w:i w:val="0"/>
            <w:iCs w:val="0"/>
            <w:noProof/>
            <w:sz w:val="22"/>
            <w:szCs w:val="22"/>
            <w:lang w:eastAsia="en-GB"/>
          </w:rPr>
          <w:tab/>
        </w:r>
        <w:r w:rsidR="009537EC" w:rsidRPr="00EB2EAF">
          <w:rPr>
            <w:rStyle w:val="Hyperlink"/>
            <w:noProof/>
          </w:rPr>
          <w:t>Curriculum links</w:t>
        </w:r>
        <w:r w:rsidR="009537EC">
          <w:rPr>
            <w:noProof/>
            <w:webHidden/>
          </w:rPr>
          <w:tab/>
        </w:r>
        <w:r w:rsidR="009537EC">
          <w:rPr>
            <w:noProof/>
            <w:webHidden/>
          </w:rPr>
          <w:fldChar w:fldCharType="begin"/>
        </w:r>
        <w:r w:rsidR="009537EC">
          <w:rPr>
            <w:noProof/>
            <w:webHidden/>
          </w:rPr>
          <w:instrText xml:space="preserve"> PAGEREF _Toc59478916 \h </w:instrText>
        </w:r>
        <w:r w:rsidR="009537EC">
          <w:rPr>
            <w:noProof/>
            <w:webHidden/>
          </w:rPr>
        </w:r>
        <w:r w:rsidR="009537EC">
          <w:rPr>
            <w:noProof/>
            <w:webHidden/>
          </w:rPr>
          <w:fldChar w:fldCharType="separate"/>
        </w:r>
        <w:r w:rsidR="00904479">
          <w:rPr>
            <w:noProof/>
            <w:webHidden/>
          </w:rPr>
          <w:t>25</w:t>
        </w:r>
        <w:r w:rsidR="009537EC">
          <w:rPr>
            <w:noProof/>
            <w:webHidden/>
          </w:rPr>
          <w:fldChar w:fldCharType="end"/>
        </w:r>
      </w:hyperlink>
    </w:p>
    <w:p w14:paraId="5FDDA04A" w14:textId="08E29F7B"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17" w:history="1">
        <w:r w:rsidR="009537EC" w:rsidRPr="00EB2EAF">
          <w:rPr>
            <w:rStyle w:val="Hyperlink"/>
            <w:noProof/>
          </w:rPr>
          <w:t>10.</w:t>
        </w:r>
        <w:r w:rsidR="009537EC">
          <w:rPr>
            <w:rFonts w:eastAsiaTheme="minorEastAsia" w:cstheme="minorBidi"/>
            <w:b w:val="0"/>
            <w:bCs w:val="0"/>
            <w:i w:val="0"/>
            <w:iCs w:val="0"/>
            <w:noProof/>
            <w:sz w:val="22"/>
            <w:szCs w:val="22"/>
            <w:lang w:eastAsia="en-GB"/>
          </w:rPr>
          <w:tab/>
        </w:r>
        <w:r w:rsidR="009537EC" w:rsidRPr="00EB2EAF">
          <w:rPr>
            <w:rStyle w:val="Hyperlink"/>
            <w:noProof/>
          </w:rPr>
          <w:t>Working with parents</w:t>
        </w:r>
        <w:r w:rsidR="009537EC">
          <w:rPr>
            <w:noProof/>
            <w:webHidden/>
          </w:rPr>
          <w:tab/>
        </w:r>
        <w:r w:rsidR="009537EC">
          <w:rPr>
            <w:noProof/>
            <w:webHidden/>
          </w:rPr>
          <w:fldChar w:fldCharType="begin"/>
        </w:r>
        <w:r w:rsidR="009537EC">
          <w:rPr>
            <w:noProof/>
            <w:webHidden/>
          </w:rPr>
          <w:instrText xml:space="preserve"> PAGEREF _Toc59478917 \h </w:instrText>
        </w:r>
        <w:r w:rsidR="009537EC">
          <w:rPr>
            <w:noProof/>
            <w:webHidden/>
          </w:rPr>
        </w:r>
        <w:r w:rsidR="009537EC">
          <w:rPr>
            <w:noProof/>
            <w:webHidden/>
          </w:rPr>
          <w:fldChar w:fldCharType="separate"/>
        </w:r>
        <w:r w:rsidR="00904479">
          <w:rPr>
            <w:noProof/>
            <w:webHidden/>
          </w:rPr>
          <w:t>25</w:t>
        </w:r>
        <w:r w:rsidR="009537EC">
          <w:rPr>
            <w:noProof/>
            <w:webHidden/>
          </w:rPr>
          <w:fldChar w:fldCharType="end"/>
        </w:r>
      </w:hyperlink>
    </w:p>
    <w:p w14:paraId="545B22B4" w14:textId="00A5F1B7"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18" w:history="1">
        <w:r w:rsidR="009537EC" w:rsidRPr="00EB2EAF">
          <w:rPr>
            <w:rStyle w:val="Hyperlink"/>
            <w:noProof/>
          </w:rPr>
          <w:t>11.</w:t>
        </w:r>
        <w:r w:rsidR="009537EC">
          <w:rPr>
            <w:rFonts w:eastAsiaTheme="minorEastAsia" w:cstheme="minorBidi"/>
            <w:b w:val="0"/>
            <w:bCs w:val="0"/>
            <w:i w:val="0"/>
            <w:iCs w:val="0"/>
            <w:noProof/>
            <w:sz w:val="22"/>
            <w:szCs w:val="22"/>
            <w:lang w:eastAsia="en-GB"/>
          </w:rPr>
          <w:tab/>
        </w:r>
        <w:r w:rsidR="009537EC" w:rsidRPr="00EB2EAF">
          <w:rPr>
            <w:rStyle w:val="Hyperlink"/>
            <w:noProof/>
          </w:rPr>
          <w:t>Working with external agencies</w:t>
        </w:r>
        <w:r w:rsidR="009537EC">
          <w:rPr>
            <w:noProof/>
            <w:webHidden/>
          </w:rPr>
          <w:tab/>
        </w:r>
        <w:r w:rsidR="009537EC">
          <w:rPr>
            <w:noProof/>
            <w:webHidden/>
          </w:rPr>
          <w:fldChar w:fldCharType="begin"/>
        </w:r>
        <w:r w:rsidR="009537EC">
          <w:rPr>
            <w:noProof/>
            <w:webHidden/>
          </w:rPr>
          <w:instrText xml:space="preserve"> PAGEREF _Toc59478918 \h </w:instrText>
        </w:r>
        <w:r w:rsidR="009537EC">
          <w:rPr>
            <w:noProof/>
            <w:webHidden/>
          </w:rPr>
        </w:r>
        <w:r w:rsidR="009537EC">
          <w:rPr>
            <w:noProof/>
            <w:webHidden/>
          </w:rPr>
          <w:fldChar w:fldCharType="separate"/>
        </w:r>
        <w:r w:rsidR="00904479">
          <w:rPr>
            <w:noProof/>
            <w:webHidden/>
          </w:rPr>
          <w:t>26</w:t>
        </w:r>
        <w:r w:rsidR="009537EC">
          <w:rPr>
            <w:noProof/>
            <w:webHidden/>
          </w:rPr>
          <w:fldChar w:fldCharType="end"/>
        </w:r>
      </w:hyperlink>
    </w:p>
    <w:p w14:paraId="474F3BD7" w14:textId="40A48F8A"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19" w:history="1">
        <w:r w:rsidR="009537EC" w:rsidRPr="00EB2EAF">
          <w:rPr>
            <w:rStyle w:val="Hyperlink"/>
            <w:noProof/>
          </w:rPr>
          <w:t>12.</w:t>
        </w:r>
        <w:r w:rsidR="009537EC">
          <w:rPr>
            <w:rFonts w:eastAsiaTheme="minorEastAsia" w:cstheme="minorBidi"/>
            <w:b w:val="0"/>
            <w:bCs w:val="0"/>
            <w:i w:val="0"/>
            <w:iCs w:val="0"/>
            <w:noProof/>
            <w:sz w:val="22"/>
            <w:szCs w:val="22"/>
            <w:lang w:eastAsia="en-GB"/>
          </w:rPr>
          <w:tab/>
        </w:r>
        <w:r w:rsidR="009537EC" w:rsidRPr="00EB2EAF">
          <w:rPr>
            <w:rStyle w:val="Hyperlink"/>
            <w:noProof/>
          </w:rPr>
          <w:t>Withdrawal from lessons</w:t>
        </w:r>
        <w:r w:rsidR="009537EC">
          <w:rPr>
            <w:noProof/>
            <w:webHidden/>
          </w:rPr>
          <w:tab/>
        </w:r>
        <w:r w:rsidR="009537EC">
          <w:rPr>
            <w:noProof/>
            <w:webHidden/>
          </w:rPr>
          <w:fldChar w:fldCharType="begin"/>
        </w:r>
        <w:r w:rsidR="009537EC">
          <w:rPr>
            <w:noProof/>
            <w:webHidden/>
          </w:rPr>
          <w:instrText xml:space="preserve"> PAGEREF _Toc59478919 \h </w:instrText>
        </w:r>
        <w:r w:rsidR="009537EC">
          <w:rPr>
            <w:noProof/>
            <w:webHidden/>
          </w:rPr>
        </w:r>
        <w:r w:rsidR="009537EC">
          <w:rPr>
            <w:noProof/>
            <w:webHidden/>
          </w:rPr>
          <w:fldChar w:fldCharType="separate"/>
        </w:r>
        <w:r w:rsidR="00904479">
          <w:rPr>
            <w:noProof/>
            <w:webHidden/>
          </w:rPr>
          <w:t>27</w:t>
        </w:r>
        <w:r w:rsidR="009537EC">
          <w:rPr>
            <w:noProof/>
            <w:webHidden/>
          </w:rPr>
          <w:fldChar w:fldCharType="end"/>
        </w:r>
      </w:hyperlink>
    </w:p>
    <w:p w14:paraId="45B788E3" w14:textId="61FD5F6F"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0" w:history="1">
        <w:r w:rsidR="009537EC" w:rsidRPr="00EB2EAF">
          <w:rPr>
            <w:rStyle w:val="Hyperlink"/>
            <w:noProof/>
          </w:rPr>
          <w:t>13.</w:t>
        </w:r>
        <w:r w:rsidR="009537EC">
          <w:rPr>
            <w:rFonts w:eastAsiaTheme="minorEastAsia" w:cstheme="minorBidi"/>
            <w:b w:val="0"/>
            <w:bCs w:val="0"/>
            <w:i w:val="0"/>
            <w:iCs w:val="0"/>
            <w:noProof/>
            <w:sz w:val="22"/>
            <w:szCs w:val="22"/>
            <w:lang w:eastAsia="en-GB"/>
          </w:rPr>
          <w:tab/>
        </w:r>
        <w:r w:rsidR="009537EC" w:rsidRPr="00EB2EAF">
          <w:rPr>
            <w:rStyle w:val="Hyperlink"/>
            <w:noProof/>
          </w:rPr>
          <w:t>Equality and accessibility</w:t>
        </w:r>
        <w:r w:rsidR="009537EC">
          <w:rPr>
            <w:noProof/>
            <w:webHidden/>
          </w:rPr>
          <w:tab/>
        </w:r>
        <w:r w:rsidR="009537EC">
          <w:rPr>
            <w:noProof/>
            <w:webHidden/>
          </w:rPr>
          <w:fldChar w:fldCharType="begin"/>
        </w:r>
        <w:r w:rsidR="009537EC">
          <w:rPr>
            <w:noProof/>
            <w:webHidden/>
          </w:rPr>
          <w:instrText xml:space="preserve"> PAGEREF _Toc59478920 \h </w:instrText>
        </w:r>
        <w:r w:rsidR="009537EC">
          <w:rPr>
            <w:noProof/>
            <w:webHidden/>
          </w:rPr>
        </w:r>
        <w:r w:rsidR="009537EC">
          <w:rPr>
            <w:noProof/>
            <w:webHidden/>
          </w:rPr>
          <w:fldChar w:fldCharType="separate"/>
        </w:r>
        <w:r w:rsidR="00904479">
          <w:rPr>
            <w:noProof/>
            <w:webHidden/>
          </w:rPr>
          <w:t>28</w:t>
        </w:r>
        <w:r w:rsidR="009537EC">
          <w:rPr>
            <w:noProof/>
            <w:webHidden/>
          </w:rPr>
          <w:fldChar w:fldCharType="end"/>
        </w:r>
      </w:hyperlink>
    </w:p>
    <w:p w14:paraId="2D0B47E1" w14:textId="39DE4AE8"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1" w:history="1">
        <w:r w:rsidR="009537EC" w:rsidRPr="00EB2EAF">
          <w:rPr>
            <w:rStyle w:val="Hyperlink"/>
            <w:noProof/>
          </w:rPr>
          <w:t>14.</w:t>
        </w:r>
        <w:r w:rsidR="009537EC">
          <w:rPr>
            <w:rFonts w:eastAsiaTheme="minorEastAsia" w:cstheme="minorBidi"/>
            <w:b w:val="0"/>
            <w:bCs w:val="0"/>
            <w:i w:val="0"/>
            <w:iCs w:val="0"/>
            <w:noProof/>
            <w:sz w:val="22"/>
            <w:szCs w:val="22"/>
            <w:lang w:eastAsia="en-GB"/>
          </w:rPr>
          <w:tab/>
        </w:r>
        <w:r w:rsidR="009537EC" w:rsidRPr="00EB2EAF">
          <w:rPr>
            <w:rStyle w:val="Hyperlink"/>
            <w:noProof/>
          </w:rPr>
          <w:t>Safeguarding and confidentiality</w:t>
        </w:r>
        <w:r w:rsidR="009537EC">
          <w:rPr>
            <w:noProof/>
            <w:webHidden/>
          </w:rPr>
          <w:tab/>
        </w:r>
        <w:r w:rsidR="009537EC">
          <w:rPr>
            <w:noProof/>
            <w:webHidden/>
          </w:rPr>
          <w:fldChar w:fldCharType="begin"/>
        </w:r>
        <w:r w:rsidR="009537EC">
          <w:rPr>
            <w:noProof/>
            <w:webHidden/>
          </w:rPr>
          <w:instrText xml:space="preserve"> PAGEREF _Toc59478921 \h </w:instrText>
        </w:r>
        <w:r w:rsidR="009537EC">
          <w:rPr>
            <w:noProof/>
            <w:webHidden/>
          </w:rPr>
        </w:r>
        <w:r w:rsidR="009537EC">
          <w:rPr>
            <w:noProof/>
            <w:webHidden/>
          </w:rPr>
          <w:fldChar w:fldCharType="separate"/>
        </w:r>
        <w:r w:rsidR="00904479">
          <w:rPr>
            <w:noProof/>
            <w:webHidden/>
          </w:rPr>
          <w:t>29</w:t>
        </w:r>
        <w:r w:rsidR="009537EC">
          <w:rPr>
            <w:noProof/>
            <w:webHidden/>
          </w:rPr>
          <w:fldChar w:fldCharType="end"/>
        </w:r>
      </w:hyperlink>
    </w:p>
    <w:p w14:paraId="24D14D4B" w14:textId="4EAB7A8E"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2" w:history="1">
        <w:r w:rsidR="009537EC" w:rsidRPr="00EB2EAF">
          <w:rPr>
            <w:rStyle w:val="Hyperlink"/>
            <w:noProof/>
          </w:rPr>
          <w:t>15.</w:t>
        </w:r>
        <w:r w:rsidR="009537EC">
          <w:rPr>
            <w:rFonts w:eastAsiaTheme="minorEastAsia" w:cstheme="minorBidi"/>
            <w:b w:val="0"/>
            <w:bCs w:val="0"/>
            <w:i w:val="0"/>
            <w:iCs w:val="0"/>
            <w:noProof/>
            <w:sz w:val="22"/>
            <w:szCs w:val="22"/>
            <w:lang w:eastAsia="en-GB"/>
          </w:rPr>
          <w:tab/>
        </w:r>
        <w:r w:rsidR="009537EC" w:rsidRPr="00EB2EAF">
          <w:rPr>
            <w:rStyle w:val="Hyperlink"/>
            <w:noProof/>
          </w:rPr>
          <w:t>Assessment</w:t>
        </w:r>
        <w:r w:rsidR="009537EC">
          <w:rPr>
            <w:noProof/>
            <w:webHidden/>
          </w:rPr>
          <w:tab/>
        </w:r>
        <w:r w:rsidR="009537EC">
          <w:rPr>
            <w:noProof/>
            <w:webHidden/>
          </w:rPr>
          <w:fldChar w:fldCharType="begin"/>
        </w:r>
        <w:r w:rsidR="009537EC">
          <w:rPr>
            <w:noProof/>
            <w:webHidden/>
          </w:rPr>
          <w:instrText xml:space="preserve"> PAGEREF _Toc59478922 \h </w:instrText>
        </w:r>
        <w:r w:rsidR="009537EC">
          <w:rPr>
            <w:noProof/>
            <w:webHidden/>
          </w:rPr>
        </w:r>
        <w:r w:rsidR="009537EC">
          <w:rPr>
            <w:noProof/>
            <w:webHidden/>
          </w:rPr>
          <w:fldChar w:fldCharType="separate"/>
        </w:r>
        <w:r w:rsidR="00904479">
          <w:rPr>
            <w:noProof/>
            <w:webHidden/>
          </w:rPr>
          <w:t>30</w:t>
        </w:r>
        <w:r w:rsidR="009537EC">
          <w:rPr>
            <w:noProof/>
            <w:webHidden/>
          </w:rPr>
          <w:fldChar w:fldCharType="end"/>
        </w:r>
      </w:hyperlink>
    </w:p>
    <w:p w14:paraId="0C8F05D3" w14:textId="6B182E87"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3" w:history="1">
        <w:r w:rsidR="009537EC" w:rsidRPr="00EB2EAF">
          <w:rPr>
            <w:rStyle w:val="Hyperlink"/>
            <w:noProof/>
          </w:rPr>
          <w:t>16.</w:t>
        </w:r>
        <w:r w:rsidR="009537EC">
          <w:rPr>
            <w:rFonts w:eastAsiaTheme="minorEastAsia" w:cstheme="minorBidi"/>
            <w:b w:val="0"/>
            <w:bCs w:val="0"/>
            <w:i w:val="0"/>
            <w:iCs w:val="0"/>
            <w:noProof/>
            <w:sz w:val="22"/>
            <w:szCs w:val="22"/>
            <w:lang w:eastAsia="en-GB"/>
          </w:rPr>
          <w:tab/>
        </w:r>
        <w:r w:rsidR="009537EC" w:rsidRPr="00EB2EAF">
          <w:rPr>
            <w:rStyle w:val="Hyperlink"/>
            <w:noProof/>
          </w:rPr>
          <w:t>Staff training</w:t>
        </w:r>
        <w:r w:rsidR="009537EC">
          <w:rPr>
            <w:noProof/>
            <w:webHidden/>
          </w:rPr>
          <w:tab/>
        </w:r>
        <w:r w:rsidR="009537EC">
          <w:rPr>
            <w:noProof/>
            <w:webHidden/>
          </w:rPr>
          <w:fldChar w:fldCharType="begin"/>
        </w:r>
        <w:r w:rsidR="009537EC">
          <w:rPr>
            <w:noProof/>
            <w:webHidden/>
          </w:rPr>
          <w:instrText xml:space="preserve"> PAGEREF _Toc59478923 \h </w:instrText>
        </w:r>
        <w:r w:rsidR="009537EC">
          <w:rPr>
            <w:noProof/>
            <w:webHidden/>
          </w:rPr>
        </w:r>
        <w:r w:rsidR="009537EC">
          <w:rPr>
            <w:noProof/>
            <w:webHidden/>
          </w:rPr>
          <w:fldChar w:fldCharType="separate"/>
        </w:r>
        <w:r w:rsidR="00904479">
          <w:rPr>
            <w:noProof/>
            <w:webHidden/>
          </w:rPr>
          <w:t>30</w:t>
        </w:r>
        <w:r w:rsidR="009537EC">
          <w:rPr>
            <w:noProof/>
            <w:webHidden/>
          </w:rPr>
          <w:fldChar w:fldCharType="end"/>
        </w:r>
      </w:hyperlink>
    </w:p>
    <w:p w14:paraId="65DF1F61" w14:textId="22480467"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4" w:history="1">
        <w:r w:rsidR="009537EC" w:rsidRPr="00EB2EAF">
          <w:rPr>
            <w:rStyle w:val="Hyperlink"/>
            <w:noProof/>
          </w:rPr>
          <w:t>17.</w:t>
        </w:r>
        <w:r w:rsidR="009537EC">
          <w:rPr>
            <w:rFonts w:eastAsiaTheme="minorEastAsia" w:cstheme="minorBidi"/>
            <w:b w:val="0"/>
            <w:bCs w:val="0"/>
            <w:i w:val="0"/>
            <w:iCs w:val="0"/>
            <w:noProof/>
            <w:sz w:val="22"/>
            <w:szCs w:val="22"/>
            <w:lang w:eastAsia="en-GB"/>
          </w:rPr>
          <w:tab/>
        </w:r>
        <w:r w:rsidR="009537EC" w:rsidRPr="00EB2EAF">
          <w:rPr>
            <w:rStyle w:val="Hyperlink"/>
            <w:noProof/>
          </w:rPr>
          <w:t>Monitoring quality</w:t>
        </w:r>
        <w:r w:rsidR="009537EC">
          <w:rPr>
            <w:noProof/>
            <w:webHidden/>
          </w:rPr>
          <w:tab/>
        </w:r>
        <w:r w:rsidR="009537EC">
          <w:rPr>
            <w:noProof/>
            <w:webHidden/>
          </w:rPr>
          <w:fldChar w:fldCharType="begin"/>
        </w:r>
        <w:r w:rsidR="009537EC">
          <w:rPr>
            <w:noProof/>
            <w:webHidden/>
          </w:rPr>
          <w:instrText xml:space="preserve"> PAGEREF _Toc59478924 \h </w:instrText>
        </w:r>
        <w:r w:rsidR="009537EC">
          <w:rPr>
            <w:noProof/>
            <w:webHidden/>
          </w:rPr>
        </w:r>
        <w:r w:rsidR="009537EC">
          <w:rPr>
            <w:noProof/>
            <w:webHidden/>
          </w:rPr>
          <w:fldChar w:fldCharType="separate"/>
        </w:r>
        <w:r w:rsidR="00904479">
          <w:rPr>
            <w:noProof/>
            <w:webHidden/>
          </w:rPr>
          <w:t>31</w:t>
        </w:r>
        <w:r w:rsidR="009537EC">
          <w:rPr>
            <w:noProof/>
            <w:webHidden/>
          </w:rPr>
          <w:fldChar w:fldCharType="end"/>
        </w:r>
      </w:hyperlink>
    </w:p>
    <w:p w14:paraId="3BC3C121" w14:textId="32EFC0FE" w:rsidR="009537EC"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5" w:history="1">
        <w:r w:rsidR="009537EC" w:rsidRPr="00EB2EAF">
          <w:rPr>
            <w:rStyle w:val="Hyperlink"/>
            <w:noProof/>
          </w:rPr>
          <w:t>18.</w:t>
        </w:r>
        <w:r w:rsidR="009537EC">
          <w:rPr>
            <w:rFonts w:eastAsiaTheme="minorEastAsia" w:cstheme="minorBidi"/>
            <w:b w:val="0"/>
            <w:bCs w:val="0"/>
            <w:i w:val="0"/>
            <w:iCs w:val="0"/>
            <w:noProof/>
            <w:sz w:val="22"/>
            <w:szCs w:val="22"/>
            <w:lang w:eastAsia="en-GB"/>
          </w:rPr>
          <w:tab/>
        </w:r>
        <w:r w:rsidR="009537EC" w:rsidRPr="00EB2EAF">
          <w:rPr>
            <w:rStyle w:val="Hyperlink"/>
            <w:noProof/>
          </w:rPr>
          <w:t>Monitoring and review</w:t>
        </w:r>
        <w:r w:rsidR="009537EC">
          <w:rPr>
            <w:noProof/>
            <w:webHidden/>
          </w:rPr>
          <w:tab/>
        </w:r>
        <w:r w:rsidR="009537EC">
          <w:rPr>
            <w:noProof/>
            <w:webHidden/>
          </w:rPr>
          <w:fldChar w:fldCharType="begin"/>
        </w:r>
        <w:r w:rsidR="009537EC">
          <w:rPr>
            <w:noProof/>
            <w:webHidden/>
          </w:rPr>
          <w:instrText xml:space="preserve"> PAGEREF _Toc59478925 \h </w:instrText>
        </w:r>
        <w:r w:rsidR="009537EC">
          <w:rPr>
            <w:noProof/>
            <w:webHidden/>
          </w:rPr>
        </w:r>
        <w:r w:rsidR="009537EC">
          <w:rPr>
            <w:noProof/>
            <w:webHidden/>
          </w:rPr>
          <w:fldChar w:fldCharType="separate"/>
        </w:r>
        <w:r w:rsidR="00904479">
          <w:rPr>
            <w:noProof/>
            <w:webHidden/>
          </w:rPr>
          <w:t>31</w:t>
        </w:r>
        <w:r w:rsidR="009537EC">
          <w:rPr>
            <w:noProof/>
            <w:webHidden/>
          </w:rPr>
          <w:fldChar w:fldCharType="end"/>
        </w:r>
      </w:hyperlink>
    </w:p>
    <w:p w14:paraId="1B62E2A3" w14:textId="5FD4D040" w:rsidR="00A23725" w:rsidRPr="00F7739F" w:rsidRDefault="00F7739F" w:rsidP="007C075E">
      <w:pPr>
        <w:jc w:val="both"/>
        <w:rPr>
          <w:rFonts w:cs="Arial"/>
          <w:color w:val="0000FF"/>
          <w:u w:val="single"/>
        </w:rPr>
      </w:pPr>
      <w:r>
        <w:rPr>
          <w:rFonts w:cs="Arial"/>
          <w:sz w:val="32"/>
          <w:szCs w:val="32"/>
        </w:rPr>
        <w:fldChar w:fldCharType="end"/>
      </w:r>
      <w:r w:rsidR="00A23725" w:rsidRPr="00F165AD">
        <w:rPr>
          <w:rFonts w:cs="Arial"/>
          <w:sz w:val="32"/>
          <w:szCs w:val="32"/>
        </w:rPr>
        <w:br w:type="page"/>
      </w:r>
    </w:p>
    <w:p w14:paraId="52104471" w14:textId="77777777" w:rsidR="001E7BAB" w:rsidRPr="00A81C7C" w:rsidRDefault="001E7BAB" w:rsidP="007C075E">
      <w:pPr>
        <w:pStyle w:val="BodyText"/>
        <w:spacing w:before="11"/>
        <w:jc w:val="both"/>
        <w:rPr>
          <w:rFonts w:ascii="Century Gothic" w:hAnsi="Century Gothic"/>
          <w:sz w:val="11"/>
        </w:rPr>
      </w:pPr>
    </w:p>
    <w:p w14:paraId="385FBF35" w14:textId="77777777" w:rsidR="00F3549D" w:rsidRPr="00A81C7C" w:rsidRDefault="00F3549D" w:rsidP="009537EC">
      <w:pPr>
        <w:pStyle w:val="Heading10"/>
        <w:numPr>
          <w:ilvl w:val="0"/>
          <w:numId w:val="9"/>
        </w:numPr>
        <w:jc w:val="both"/>
        <w:rPr>
          <w:rFonts w:ascii="Century Gothic" w:hAnsi="Century Gothic"/>
        </w:rPr>
      </w:pPr>
      <w:bookmarkStart w:id="4" w:name="_Toc59478908"/>
      <w:r w:rsidRPr="00A81C7C">
        <w:rPr>
          <w:rFonts w:ascii="Century Gothic" w:hAnsi="Century Gothic"/>
        </w:rPr>
        <w:t>Legal framework</w:t>
      </w:r>
      <w:bookmarkEnd w:id="4"/>
    </w:p>
    <w:p w14:paraId="4C37184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This policy has due regard to all relevant legislation and statutory guidance including, but not limited to, the following: </w:t>
      </w:r>
    </w:p>
    <w:p w14:paraId="78ABA605" w14:textId="77777777" w:rsidR="00F3549D" w:rsidRPr="00A81C7C" w:rsidRDefault="00F3549D" w:rsidP="007C075E">
      <w:pPr>
        <w:pStyle w:val="TSB-PolicyBullets"/>
        <w:rPr>
          <w:rFonts w:ascii="Century Gothic" w:hAnsi="Century Gothic"/>
        </w:rPr>
      </w:pPr>
      <w:r w:rsidRPr="00A81C7C">
        <w:rPr>
          <w:rFonts w:ascii="Century Gothic" w:hAnsi="Century Gothic"/>
        </w:rPr>
        <w:t>Equality Act 2010</w:t>
      </w:r>
    </w:p>
    <w:p w14:paraId="6C0D1788" w14:textId="77777777" w:rsidR="00F3549D" w:rsidRPr="00A81C7C" w:rsidRDefault="00F3549D" w:rsidP="007C075E">
      <w:pPr>
        <w:pStyle w:val="TSB-PolicyBullets"/>
        <w:rPr>
          <w:rFonts w:ascii="Century Gothic" w:hAnsi="Century Gothic"/>
        </w:rPr>
      </w:pPr>
      <w:r w:rsidRPr="00A81C7C">
        <w:rPr>
          <w:rFonts w:ascii="Century Gothic" w:hAnsi="Century Gothic"/>
        </w:rPr>
        <w:t>DfE (2020) ‘Keeping children safe in education’</w:t>
      </w:r>
    </w:p>
    <w:p w14:paraId="4D4CB737" w14:textId="77777777" w:rsidR="00F3549D" w:rsidRPr="00A81C7C" w:rsidRDefault="00F3549D" w:rsidP="007C075E">
      <w:pPr>
        <w:pStyle w:val="TSB-PolicyBullets"/>
        <w:rPr>
          <w:rFonts w:ascii="Century Gothic" w:hAnsi="Century Gothic"/>
        </w:rPr>
      </w:pPr>
      <w:r w:rsidRPr="00A81C7C">
        <w:rPr>
          <w:rFonts w:ascii="Century Gothic" w:hAnsi="Century Gothic"/>
        </w:rPr>
        <w:t>DfE (2019) ‘Relationships Education, Relationships and Sex Education (RSE) and Health Education’</w:t>
      </w:r>
    </w:p>
    <w:p w14:paraId="131D87BC" w14:textId="77777777" w:rsidR="00F3549D" w:rsidRPr="00A81C7C" w:rsidRDefault="00F3549D" w:rsidP="007C075E">
      <w:pPr>
        <w:pStyle w:val="TSB-PolicyBullets"/>
        <w:rPr>
          <w:rFonts w:ascii="Century Gothic" w:hAnsi="Century Gothic"/>
        </w:rPr>
      </w:pPr>
      <w:r w:rsidRPr="00A81C7C">
        <w:rPr>
          <w:rFonts w:ascii="Century Gothic" w:hAnsi="Century Gothic"/>
        </w:rPr>
        <w:t>DfE (2015) ‘National curriculum in England: science programmes of study’</w:t>
      </w:r>
    </w:p>
    <w:p w14:paraId="6EECE719"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The Relationships Education, Relationships and Sex Education and Health Education (England) Regulations 2019 </w:t>
      </w:r>
    </w:p>
    <w:p w14:paraId="116AA5F1" w14:textId="77777777" w:rsidR="00F3549D" w:rsidRPr="00A81C7C" w:rsidRDefault="00F3549D" w:rsidP="007C075E">
      <w:pPr>
        <w:pStyle w:val="TSB-PolicyBullets"/>
        <w:rPr>
          <w:rFonts w:ascii="Century Gothic" w:hAnsi="Century Gothic"/>
        </w:rPr>
      </w:pPr>
      <w:r w:rsidRPr="00A81C7C">
        <w:rPr>
          <w:rFonts w:ascii="Century Gothic" w:hAnsi="Century Gothic"/>
        </w:rPr>
        <w:t>Children and Social Work Act 2017</w:t>
      </w:r>
    </w:p>
    <w:p w14:paraId="436CCBC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This policy operates in conjunction with the following school policies:</w:t>
      </w:r>
    </w:p>
    <w:p w14:paraId="3FD20767" w14:textId="77777777" w:rsidR="00F3549D" w:rsidRPr="00A81C7C" w:rsidRDefault="00F3549D" w:rsidP="007C075E">
      <w:pPr>
        <w:pStyle w:val="TSB-PolicyBullets"/>
        <w:rPr>
          <w:rFonts w:ascii="Century Gothic" w:hAnsi="Century Gothic"/>
        </w:rPr>
      </w:pPr>
      <w:r w:rsidRPr="00A81C7C">
        <w:rPr>
          <w:rFonts w:ascii="Century Gothic" w:hAnsi="Century Gothic"/>
        </w:rPr>
        <w:t>Behavioural Policy</w:t>
      </w:r>
    </w:p>
    <w:p w14:paraId="7772D527" w14:textId="77777777" w:rsidR="00F3549D" w:rsidRPr="00A81C7C" w:rsidRDefault="00F3549D" w:rsidP="007C075E">
      <w:pPr>
        <w:pStyle w:val="TSB-PolicyBullets"/>
        <w:rPr>
          <w:rFonts w:ascii="Century Gothic" w:hAnsi="Century Gothic"/>
        </w:rPr>
      </w:pPr>
      <w:r w:rsidRPr="00A81C7C">
        <w:rPr>
          <w:rFonts w:ascii="Century Gothic" w:hAnsi="Century Gothic"/>
        </w:rPr>
        <w:t>Inclusion Policy</w:t>
      </w:r>
    </w:p>
    <w:p w14:paraId="0B68381A" w14:textId="77777777" w:rsidR="00F3549D" w:rsidRPr="00A81C7C" w:rsidRDefault="00F3549D" w:rsidP="007C075E">
      <w:pPr>
        <w:pStyle w:val="TSB-PolicyBullets"/>
        <w:rPr>
          <w:rFonts w:ascii="Century Gothic" w:hAnsi="Century Gothic"/>
        </w:rPr>
      </w:pPr>
      <w:r w:rsidRPr="00A81C7C">
        <w:rPr>
          <w:rFonts w:ascii="Century Gothic" w:hAnsi="Century Gothic"/>
        </w:rPr>
        <w:t>SEND Policy</w:t>
      </w:r>
    </w:p>
    <w:p w14:paraId="383CE588" w14:textId="77777777" w:rsidR="00F3549D" w:rsidRPr="00A81C7C" w:rsidRDefault="00F3549D" w:rsidP="007C075E">
      <w:pPr>
        <w:pStyle w:val="TSB-PolicyBullets"/>
        <w:rPr>
          <w:rFonts w:ascii="Century Gothic" w:hAnsi="Century Gothic"/>
        </w:rPr>
      </w:pPr>
      <w:r w:rsidRPr="00A81C7C">
        <w:rPr>
          <w:rFonts w:ascii="Century Gothic" w:hAnsi="Century Gothic"/>
        </w:rPr>
        <w:t>E-safety Policy</w:t>
      </w:r>
    </w:p>
    <w:p w14:paraId="133E7311" w14:textId="77777777" w:rsidR="00F3549D" w:rsidRPr="00A81C7C" w:rsidRDefault="00F3549D" w:rsidP="007C075E">
      <w:pPr>
        <w:pStyle w:val="TSB-PolicyBullets"/>
        <w:rPr>
          <w:rFonts w:ascii="Century Gothic" w:hAnsi="Century Gothic"/>
        </w:rPr>
      </w:pPr>
      <w:r w:rsidRPr="00A81C7C">
        <w:rPr>
          <w:rFonts w:ascii="Century Gothic" w:hAnsi="Century Gothic"/>
        </w:rPr>
        <w:t>Equal Opportunities Policy</w:t>
      </w:r>
    </w:p>
    <w:p w14:paraId="5DD112CA" w14:textId="77777777" w:rsidR="00F3549D" w:rsidRPr="00A81C7C" w:rsidRDefault="00F3549D" w:rsidP="007C075E">
      <w:pPr>
        <w:pStyle w:val="TSB-PolicyBullets"/>
        <w:rPr>
          <w:rFonts w:ascii="Century Gothic" w:hAnsi="Century Gothic"/>
        </w:rPr>
      </w:pPr>
      <w:r w:rsidRPr="00A81C7C">
        <w:rPr>
          <w:rFonts w:ascii="Century Gothic" w:hAnsi="Century Gothic"/>
        </w:rPr>
        <w:t>Anti-Bullying Policy</w:t>
      </w:r>
    </w:p>
    <w:p w14:paraId="38CAB164" w14:textId="77777777" w:rsidR="00F3549D" w:rsidRPr="00A81C7C" w:rsidRDefault="00F3549D" w:rsidP="007C075E">
      <w:pPr>
        <w:pStyle w:val="TSB-PolicyBullets"/>
        <w:rPr>
          <w:rFonts w:ascii="Century Gothic" w:hAnsi="Century Gothic"/>
        </w:rPr>
      </w:pPr>
      <w:r w:rsidRPr="00A81C7C">
        <w:rPr>
          <w:rFonts w:ascii="Century Gothic" w:hAnsi="Century Gothic"/>
        </w:rPr>
        <w:t>Child Protection and Safeguarding Policy</w:t>
      </w:r>
    </w:p>
    <w:p w14:paraId="53041348" w14:textId="77777777" w:rsidR="00F3549D" w:rsidRPr="00A81C7C" w:rsidRDefault="00F3549D" w:rsidP="007C075E">
      <w:pPr>
        <w:pStyle w:val="TSB-PolicyBullets"/>
        <w:rPr>
          <w:rFonts w:ascii="Century Gothic" w:hAnsi="Century Gothic"/>
        </w:rPr>
      </w:pPr>
      <w:r w:rsidRPr="00A81C7C">
        <w:rPr>
          <w:rFonts w:ascii="Century Gothic" w:hAnsi="Century Gothic"/>
        </w:rPr>
        <w:t>Pupil Confidentiality Policy</w:t>
      </w:r>
    </w:p>
    <w:p w14:paraId="5E6495B5" w14:textId="77777777" w:rsidR="00F3549D" w:rsidRPr="00A81C7C" w:rsidRDefault="00F3549D" w:rsidP="007C075E">
      <w:pPr>
        <w:pStyle w:val="TSB-PolicyBullets"/>
        <w:rPr>
          <w:rFonts w:ascii="Century Gothic" w:hAnsi="Century Gothic"/>
        </w:rPr>
      </w:pPr>
      <w:r w:rsidRPr="00A81C7C">
        <w:rPr>
          <w:rFonts w:ascii="Century Gothic" w:hAnsi="Century Gothic"/>
        </w:rPr>
        <w:t>Social, Emotional and Mental Health (SEMH) Policy</w:t>
      </w:r>
    </w:p>
    <w:p w14:paraId="53D037D0" w14:textId="77777777" w:rsidR="00F3549D" w:rsidRPr="00A81C7C" w:rsidRDefault="00F3549D" w:rsidP="007C075E">
      <w:pPr>
        <w:pStyle w:val="TSB-PolicyBullets"/>
        <w:rPr>
          <w:rFonts w:ascii="Century Gothic" w:hAnsi="Century Gothic"/>
        </w:rPr>
      </w:pPr>
      <w:r w:rsidRPr="00A81C7C">
        <w:rPr>
          <w:rFonts w:ascii="Century Gothic" w:hAnsi="Century Gothic"/>
        </w:rPr>
        <w:t>Records Management Policy</w:t>
      </w:r>
    </w:p>
    <w:p w14:paraId="75FA1873" w14:textId="77777777" w:rsidR="00F3549D" w:rsidRPr="00A81C7C" w:rsidRDefault="00F3549D" w:rsidP="007C075E">
      <w:pPr>
        <w:pStyle w:val="TSB-PolicyBullets"/>
        <w:rPr>
          <w:rFonts w:ascii="Century Gothic" w:hAnsi="Century Gothic"/>
        </w:rPr>
      </w:pPr>
      <w:r w:rsidRPr="00A81C7C">
        <w:rPr>
          <w:rFonts w:ascii="Century Gothic" w:hAnsi="Century Gothic"/>
        </w:rPr>
        <w:t>Acceptable Terms of Use Agreement</w:t>
      </w:r>
    </w:p>
    <w:p w14:paraId="165BA9C0" w14:textId="7BABDBB3" w:rsidR="00F3549D" w:rsidRPr="00A81C7C" w:rsidRDefault="00F3549D" w:rsidP="007C075E">
      <w:pPr>
        <w:jc w:val="both"/>
        <w:rPr>
          <w:rFonts w:ascii="Century Gothic" w:hAnsi="Century Gothic" w:cstheme="majorHAnsi"/>
          <w:b/>
          <w:color w:val="ED7D31" w:themeColor="accent2"/>
          <w:sz w:val="28"/>
          <w:szCs w:val="32"/>
        </w:rPr>
      </w:pPr>
      <w:bookmarkStart w:id="5" w:name="_Roles_and_responsibilities"/>
      <w:bookmarkEnd w:id="5"/>
    </w:p>
    <w:p w14:paraId="0B18647B" w14:textId="41D37F4D" w:rsidR="00F3549D" w:rsidRPr="00A81C7C" w:rsidRDefault="00F3549D" w:rsidP="007C075E">
      <w:pPr>
        <w:jc w:val="both"/>
        <w:rPr>
          <w:rFonts w:ascii="Century Gothic" w:hAnsi="Century Gothic" w:cstheme="majorHAnsi"/>
          <w:b/>
          <w:color w:val="ED7D31" w:themeColor="accent2"/>
          <w:sz w:val="28"/>
          <w:szCs w:val="32"/>
        </w:rPr>
      </w:pPr>
    </w:p>
    <w:p w14:paraId="69C784C9" w14:textId="263E0EBA" w:rsidR="00F3549D" w:rsidRPr="00A81C7C" w:rsidRDefault="00F3549D" w:rsidP="007C075E">
      <w:pPr>
        <w:jc w:val="both"/>
        <w:rPr>
          <w:rFonts w:ascii="Century Gothic" w:hAnsi="Century Gothic" w:cstheme="majorHAnsi"/>
          <w:b/>
          <w:color w:val="ED7D31" w:themeColor="accent2"/>
          <w:sz w:val="28"/>
          <w:szCs w:val="32"/>
        </w:rPr>
      </w:pPr>
    </w:p>
    <w:p w14:paraId="35C7CB24" w14:textId="4CC8E830" w:rsidR="00F3549D" w:rsidRPr="00A81C7C" w:rsidRDefault="00F3549D" w:rsidP="007C075E">
      <w:pPr>
        <w:jc w:val="both"/>
        <w:rPr>
          <w:rFonts w:ascii="Century Gothic" w:hAnsi="Century Gothic" w:cstheme="majorHAnsi"/>
          <w:b/>
          <w:color w:val="ED7D31" w:themeColor="accent2"/>
          <w:sz w:val="28"/>
          <w:szCs w:val="32"/>
        </w:rPr>
      </w:pPr>
    </w:p>
    <w:p w14:paraId="5280578C" w14:textId="20AB7518" w:rsidR="00F3549D" w:rsidRPr="00A81C7C" w:rsidRDefault="00F3549D" w:rsidP="007C075E">
      <w:pPr>
        <w:jc w:val="both"/>
        <w:rPr>
          <w:rFonts w:ascii="Century Gothic" w:hAnsi="Century Gothic" w:cstheme="majorHAnsi"/>
          <w:b/>
          <w:color w:val="ED7D31" w:themeColor="accent2"/>
          <w:sz w:val="28"/>
          <w:szCs w:val="32"/>
        </w:rPr>
      </w:pPr>
    </w:p>
    <w:p w14:paraId="6CB7EE63" w14:textId="77777777" w:rsidR="00F3549D" w:rsidRPr="00A81C7C" w:rsidRDefault="00F3549D" w:rsidP="007C075E">
      <w:pPr>
        <w:jc w:val="both"/>
        <w:rPr>
          <w:rFonts w:ascii="Century Gothic" w:hAnsi="Century Gothic" w:cstheme="majorHAnsi"/>
          <w:b/>
          <w:color w:val="ED7D31" w:themeColor="accent2"/>
          <w:sz w:val="28"/>
          <w:szCs w:val="32"/>
        </w:rPr>
      </w:pPr>
    </w:p>
    <w:p w14:paraId="1688F794" w14:textId="6666F1EB" w:rsidR="00F3549D" w:rsidRPr="00A81C7C" w:rsidRDefault="00F3549D" w:rsidP="007C075E">
      <w:pPr>
        <w:pStyle w:val="Heading10"/>
        <w:jc w:val="both"/>
        <w:rPr>
          <w:rFonts w:ascii="Century Gothic" w:hAnsi="Century Gothic"/>
        </w:rPr>
      </w:pPr>
      <w:bookmarkStart w:id="6" w:name="_Toc59478909"/>
      <w:r w:rsidRPr="00A81C7C">
        <w:rPr>
          <w:rFonts w:ascii="Century Gothic" w:hAnsi="Century Gothic"/>
        </w:rPr>
        <w:lastRenderedPageBreak/>
        <w:t>Roles and responsibilities</w:t>
      </w:r>
      <w:bookmarkEnd w:id="6"/>
    </w:p>
    <w:p w14:paraId="1F8EAFBA" w14:textId="17020DED" w:rsidR="00F3549D" w:rsidRPr="00A81C7C" w:rsidRDefault="00F3549D" w:rsidP="007C075E">
      <w:pPr>
        <w:pStyle w:val="TSB-Level1Numbers"/>
        <w:jc w:val="both"/>
        <w:rPr>
          <w:rFonts w:ascii="Century Gothic" w:hAnsi="Century Gothic"/>
        </w:rPr>
      </w:pPr>
      <w:r w:rsidRPr="00A81C7C">
        <w:rPr>
          <w:rFonts w:ascii="Century Gothic" w:hAnsi="Century Gothic"/>
        </w:rPr>
        <w:t>The Management Committee is responsible for:</w:t>
      </w:r>
    </w:p>
    <w:p w14:paraId="3FF82692" w14:textId="77777777" w:rsidR="00F3549D" w:rsidRPr="00A81C7C" w:rsidRDefault="00F3549D" w:rsidP="007C075E">
      <w:pPr>
        <w:pStyle w:val="TSB-PolicyBullets"/>
        <w:rPr>
          <w:rFonts w:ascii="Century Gothic" w:hAnsi="Century Gothic"/>
        </w:rPr>
      </w:pPr>
      <w:r w:rsidRPr="00A81C7C">
        <w:rPr>
          <w:rFonts w:ascii="Century Gothic" w:hAnsi="Century Gothic"/>
        </w:rPr>
        <w:t>Ensuring all students make progress in achieving the expected educational outcomes.</w:t>
      </w:r>
    </w:p>
    <w:p w14:paraId="2DEC8B21"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 RSE and health education curriculum is well-led, effectively managed and well-planned.</w:t>
      </w:r>
    </w:p>
    <w:p w14:paraId="66A22D87"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Evaluating the quality of provision through regular and effective self-evaluation. </w:t>
      </w:r>
    </w:p>
    <w:p w14:paraId="76B98B40"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that teaching is delivered in ways that are accessible to all students with SEND.</w:t>
      </w:r>
    </w:p>
    <w:p w14:paraId="47201614" w14:textId="77777777" w:rsidR="00F3549D" w:rsidRPr="00A81C7C" w:rsidRDefault="00F3549D" w:rsidP="007C075E">
      <w:pPr>
        <w:pStyle w:val="TSB-PolicyBullets"/>
        <w:rPr>
          <w:rFonts w:ascii="Century Gothic" w:hAnsi="Century Gothic"/>
        </w:rPr>
      </w:pPr>
      <w:r w:rsidRPr="00A81C7C">
        <w:rPr>
          <w:rFonts w:ascii="Century Gothic" w:hAnsi="Century Gothic"/>
        </w:rPr>
        <w:t>Providing clear information to parents on the subject content and the right to request that their child is withdrawn.</w:t>
      </w:r>
    </w:p>
    <w:p w14:paraId="34FBD29C" w14:textId="77777777" w:rsidR="00F3549D" w:rsidRPr="00A81C7C" w:rsidRDefault="00F3549D" w:rsidP="007C075E">
      <w:pPr>
        <w:pStyle w:val="TSB-PolicyBullets"/>
        <w:rPr>
          <w:rFonts w:ascii="Century Gothic" w:hAnsi="Century Gothic"/>
        </w:rPr>
      </w:pPr>
      <w:r w:rsidRPr="00A81C7C">
        <w:rPr>
          <w:rFonts w:ascii="Century Gothic" w:hAnsi="Century Gothic"/>
        </w:rPr>
        <w:t>Ensuring RSE and health education is resourced, staffed and timetabled in a way that ensures The Linden Centre can fulfil its legal obligations.</w:t>
      </w:r>
    </w:p>
    <w:p w14:paraId="3BCB803E" w14:textId="3D06EA65"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w:t>
      </w:r>
      <w:r w:rsidRPr="00A81C7C">
        <w:rPr>
          <w:rFonts w:ascii="Century Gothic" w:hAnsi="Century Gothic"/>
          <w:bCs/>
        </w:rPr>
        <w:t xml:space="preserve">headteacher </w:t>
      </w:r>
      <w:r w:rsidRPr="00A81C7C">
        <w:rPr>
          <w:rFonts w:ascii="Century Gothic" w:hAnsi="Century Gothic"/>
        </w:rPr>
        <w:t>is responsible for:</w:t>
      </w:r>
    </w:p>
    <w:p w14:paraId="09038EA3" w14:textId="77777777" w:rsidR="00F3549D" w:rsidRPr="00A81C7C" w:rsidRDefault="00F3549D" w:rsidP="007C075E">
      <w:pPr>
        <w:pStyle w:val="TSB-PolicyBullets"/>
        <w:rPr>
          <w:rFonts w:ascii="Century Gothic" w:hAnsi="Century Gothic"/>
        </w:rPr>
      </w:pPr>
      <w:r w:rsidRPr="00A81C7C">
        <w:rPr>
          <w:rFonts w:ascii="Century Gothic" w:hAnsi="Century Gothic"/>
        </w:rPr>
        <w:t>The overall implementation of this policy.</w:t>
      </w:r>
    </w:p>
    <w:p w14:paraId="6883BAF6" w14:textId="77777777" w:rsidR="00F3549D" w:rsidRPr="00A81C7C" w:rsidRDefault="00F3549D" w:rsidP="007C075E">
      <w:pPr>
        <w:pStyle w:val="TSB-PolicyBullets"/>
        <w:rPr>
          <w:rFonts w:ascii="Century Gothic" w:hAnsi="Century Gothic"/>
        </w:rPr>
      </w:pPr>
      <w:r w:rsidRPr="00A81C7C">
        <w:rPr>
          <w:rFonts w:ascii="Century Gothic" w:hAnsi="Century Gothic"/>
        </w:rPr>
        <w:t>Ensuring all staff are suitably trained to deliver the subjects.</w:t>
      </w:r>
    </w:p>
    <w:p w14:paraId="20A84E9A" w14:textId="77777777" w:rsidR="00F3549D" w:rsidRPr="00A81C7C" w:rsidRDefault="00F3549D" w:rsidP="007C075E">
      <w:pPr>
        <w:pStyle w:val="TSB-PolicyBullets"/>
        <w:rPr>
          <w:rFonts w:ascii="Century Gothic" w:hAnsi="Century Gothic"/>
        </w:rPr>
      </w:pPr>
      <w:r w:rsidRPr="00A81C7C">
        <w:rPr>
          <w:rFonts w:ascii="Century Gothic" w:hAnsi="Century Gothic"/>
        </w:rPr>
        <w:t>Ensuring parent are fully informed of this policy.</w:t>
      </w:r>
    </w:p>
    <w:p w14:paraId="73DC3E9D" w14:textId="77777777" w:rsidR="00F3549D" w:rsidRPr="00A81C7C" w:rsidRDefault="00F3549D" w:rsidP="007C075E">
      <w:pPr>
        <w:pStyle w:val="TSB-PolicyBullets"/>
        <w:rPr>
          <w:rFonts w:ascii="Century Gothic" w:hAnsi="Century Gothic"/>
        </w:rPr>
      </w:pPr>
      <w:r w:rsidRPr="00A81C7C">
        <w:rPr>
          <w:rFonts w:ascii="Century Gothic" w:hAnsi="Century Gothic"/>
        </w:rPr>
        <w:t>Reviewing all requests to withdraw students from non-statutory elements of the RSE and health education curriculum.</w:t>
      </w:r>
    </w:p>
    <w:p w14:paraId="635AF09D" w14:textId="77777777" w:rsidR="00F3549D" w:rsidRPr="00A81C7C" w:rsidRDefault="00F3549D" w:rsidP="007C075E">
      <w:pPr>
        <w:pStyle w:val="TSB-PolicyBullets"/>
        <w:rPr>
          <w:rFonts w:ascii="Century Gothic" w:hAnsi="Century Gothic"/>
        </w:rPr>
      </w:pPr>
      <w:r w:rsidRPr="00A81C7C">
        <w:rPr>
          <w:rFonts w:ascii="Century Gothic" w:hAnsi="Century Gothic"/>
        </w:rPr>
        <w:t>Discussing withdrawal requests with parents, and the child if appropriate, to ensure their wishes are understood and to clarify the nature and purpose of the curriculum, including the benefits of receiving the education.</w:t>
      </w:r>
    </w:p>
    <w:p w14:paraId="32CDA04F"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Ensuring withdrawn students receive appropriate, purposeful education during the period of withdrawal. </w:t>
      </w:r>
    </w:p>
    <w:p w14:paraId="158BD869" w14:textId="77777777" w:rsidR="00F3549D" w:rsidRPr="00A81C7C" w:rsidRDefault="00F3549D" w:rsidP="007C075E">
      <w:pPr>
        <w:pStyle w:val="TSB-PolicyBullets"/>
        <w:rPr>
          <w:rFonts w:ascii="Century Gothic" w:hAnsi="Century Gothic"/>
        </w:rPr>
      </w:pPr>
      <w:r w:rsidRPr="00A81C7C">
        <w:rPr>
          <w:rFonts w:ascii="Century Gothic" w:hAnsi="Century Gothic"/>
        </w:rPr>
        <w:t>Encouraging parents to be involved in consultations regarding The Linden Centre’s RSE and health education curriculum.</w:t>
      </w:r>
    </w:p>
    <w:p w14:paraId="30F9E23A" w14:textId="77777777" w:rsidR="00F3549D" w:rsidRPr="00A81C7C" w:rsidRDefault="00F3549D" w:rsidP="007C075E">
      <w:pPr>
        <w:pStyle w:val="TSB-PolicyBullets"/>
        <w:rPr>
          <w:rFonts w:ascii="Century Gothic" w:hAnsi="Century Gothic"/>
        </w:rPr>
      </w:pPr>
      <w:r w:rsidRPr="00A81C7C">
        <w:rPr>
          <w:rFonts w:ascii="Century Gothic" w:hAnsi="Century Gothic"/>
        </w:rPr>
        <w:t>Reviewing this policy on an annual basis.</w:t>
      </w:r>
    </w:p>
    <w:p w14:paraId="1A579304" w14:textId="40956FA4" w:rsidR="00F3549D" w:rsidRPr="00A81C7C" w:rsidRDefault="00F3549D" w:rsidP="007C075E">
      <w:pPr>
        <w:pStyle w:val="TSB-PolicyBullets"/>
        <w:rPr>
          <w:rFonts w:ascii="Century Gothic" w:hAnsi="Century Gothic"/>
        </w:rPr>
      </w:pPr>
      <w:r w:rsidRPr="00A81C7C">
        <w:rPr>
          <w:rFonts w:ascii="Century Gothic" w:hAnsi="Century Gothic"/>
        </w:rPr>
        <w:t>Reporting to the Management Committee on the effectiveness of this policy and the curriculum.</w:t>
      </w:r>
    </w:p>
    <w:p w14:paraId="6C00545D" w14:textId="77777777" w:rsidR="00F3549D" w:rsidRPr="00A81C7C" w:rsidRDefault="00F3549D" w:rsidP="007C075E">
      <w:pPr>
        <w:jc w:val="both"/>
        <w:rPr>
          <w:rFonts w:ascii="Century Gothic" w:hAnsi="Century Gothic" w:cstheme="minorHAnsi"/>
          <w:szCs w:val="32"/>
        </w:rPr>
      </w:pPr>
      <w:r w:rsidRPr="00A81C7C">
        <w:rPr>
          <w:rFonts w:ascii="Century Gothic" w:hAnsi="Century Gothic"/>
        </w:rPr>
        <w:br w:type="page"/>
      </w:r>
    </w:p>
    <w:p w14:paraId="30DF0396" w14:textId="2CAFB6B0"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The RSE and health education subject leader is responsible for:</w:t>
      </w:r>
    </w:p>
    <w:p w14:paraId="76996B2E" w14:textId="77777777" w:rsidR="00F3549D" w:rsidRPr="00A81C7C" w:rsidRDefault="00F3549D" w:rsidP="007C075E">
      <w:pPr>
        <w:pStyle w:val="TSB-PolicyBullets"/>
        <w:rPr>
          <w:rFonts w:ascii="Century Gothic" w:hAnsi="Century Gothic"/>
        </w:rPr>
      </w:pPr>
      <w:r w:rsidRPr="00A81C7C">
        <w:rPr>
          <w:rFonts w:ascii="Century Gothic" w:hAnsi="Century Gothic"/>
        </w:rPr>
        <w:t>Overseeing the delivery of RSE and health education.</w:t>
      </w:r>
    </w:p>
    <w:p w14:paraId="76B1ADCE" w14:textId="77777777" w:rsidR="00F3549D" w:rsidRPr="00A81C7C" w:rsidRDefault="00F3549D" w:rsidP="007C075E">
      <w:pPr>
        <w:pStyle w:val="TSB-PolicyBullets"/>
        <w:rPr>
          <w:rFonts w:ascii="Century Gothic" w:hAnsi="Century Gothic"/>
        </w:rPr>
      </w:pPr>
      <w:r w:rsidRPr="00A81C7C">
        <w:rPr>
          <w:rFonts w:ascii="Century Gothic" w:hAnsi="Century Gothic"/>
        </w:rPr>
        <w:t>Working closely with colleagues in related curriculum areas to ensure the RSE and health education curriculum compliments, and does not duplicate, the content covered in national curriculum subjects.</w:t>
      </w:r>
    </w:p>
    <w:p w14:paraId="1965BFD5"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 curriculum is age-appropriate and of high-quality.</w:t>
      </w:r>
    </w:p>
    <w:p w14:paraId="6F7D1BED" w14:textId="77777777" w:rsidR="00F3549D" w:rsidRPr="00A81C7C" w:rsidRDefault="00F3549D" w:rsidP="007C075E">
      <w:pPr>
        <w:pStyle w:val="TSB-PolicyBullets"/>
        <w:rPr>
          <w:rFonts w:ascii="Century Gothic" w:hAnsi="Century Gothic"/>
        </w:rPr>
      </w:pPr>
      <w:r w:rsidRPr="00A81C7C">
        <w:rPr>
          <w:rFonts w:ascii="Century Gothic" w:hAnsi="Century Gothic"/>
        </w:rPr>
        <w:t>Reviewing changes to the RSE and health education curriculum and advising on their implementation.</w:t>
      </w:r>
    </w:p>
    <w:p w14:paraId="2DA5533A" w14:textId="77777777" w:rsidR="00F3549D" w:rsidRPr="00A81C7C" w:rsidRDefault="00F3549D" w:rsidP="007C075E">
      <w:pPr>
        <w:pStyle w:val="TSB-PolicyBullets"/>
        <w:rPr>
          <w:rFonts w:ascii="Century Gothic" w:hAnsi="Century Gothic"/>
        </w:rPr>
      </w:pPr>
      <w:r w:rsidRPr="00A81C7C">
        <w:rPr>
          <w:rFonts w:ascii="Century Gothic" w:hAnsi="Century Gothic"/>
        </w:rPr>
        <w:t>Monitoring the learning and teaching of RSE and health education, providing support to staff where necessary.</w:t>
      </w:r>
    </w:p>
    <w:p w14:paraId="3A76A2ED"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 continuity and progression between each year group.</w:t>
      </w:r>
    </w:p>
    <w:p w14:paraId="7455232E" w14:textId="77777777" w:rsidR="00F3549D" w:rsidRPr="00A81C7C" w:rsidRDefault="00F3549D" w:rsidP="007C075E">
      <w:pPr>
        <w:pStyle w:val="TSB-PolicyBullets"/>
        <w:rPr>
          <w:rFonts w:ascii="Century Gothic" w:hAnsi="Century Gothic"/>
        </w:rPr>
      </w:pPr>
      <w:r w:rsidRPr="00A81C7C">
        <w:rPr>
          <w:rFonts w:ascii="Century Gothic" w:hAnsi="Century Gothic"/>
        </w:rPr>
        <w:t>Helping to develop colleagues’ expertise in the subject.</w:t>
      </w:r>
    </w:p>
    <w:p w14:paraId="013387B0"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Ensuring teachers are provided with adequate resources to support teaching of the curriculum. </w:t>
      </w:r>
    </w:p>
    <w:p w14:paraId="30E914AC"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 Linden Centre meets its statutory requirements in relation to RSE and health education.</w:t>
      </w:r>
    </w:p>
    <w:p w14:paraId="78CAEAFD" w14:textId="77777777" w:rsidR="00F3549D" w:rsidRPr="00A81C7C" w:rsidRDefault="00F3549D" w:rsidP="007C075E">
      <w:pPr>
        <w:pStyle w:val="TSB-PolicyBullets"/>
        <w:rPr>
          <w:rFonts w:ascii="Century Gothic" w:hAnsi="Century Gothic"/>
        </w:rPr>
      </w:pPr>
      <w:r w:rsidRPr="00A81C7C">
        <w:rPr>
          <w:rFonts w:ascii="Century Gothic" w:hAnsi="Century Gothic"/>
        </w:rPr>
        <w:t>Leading staff meetings and ensuring all members of staff involved in the curriculum have received the appropriate training.</w:t>
      </w:r>
    </w:p>
    <w:p w14:paraId="1BA5F5D1" w14:textId="77777777" w:rsidR="00F3549D" w:rsidRPr="00A81C7C" w:rsidRDefault="00F3549D" w:rsidP="007C075E">
      <w:pPr>
        <w:pStyle w:val="TSB-PolicyBullets"/>
        <w:rPr>
          <w:rFonts w:ascii="Century Gothic" w:hAnsi="Century Gothic"/>
        </w:rPr>
      </w:pPr>
      <w:r w:rsidRPr="00A81C7C">
        <w:rPr>
          <w:rFonts w:ascii="Century Gothic" w:hAnsi="Century Gothic"/>
        </w:rPr>
        <w:t>Organising, providing and monitoring CPD opportunities in the subject.</w:t>
      </w:r>
    </w:p>
    <w:p w14:paraId="48D42592"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 correct standards are met for recording and assessing pupil performance.</w:t>
      </w:r>
    </w:p>
    <w:p w14:paraId="0DB2394B" w14:textId="77777777" w:rsidR="00F3549D" w:rsidRPr="00A81C7C" w:rsidRDefault="00F3549D" w:rsidP="007C075E">
      <w:pPr>
        <w:pStyle w:val="TSB-PolicyBullets"/>
        <w:rPr>
          <w:rFonts w:ascii="Century Gothic" w:hAnsi="Century Gothic"/>
        </w:rPr>
      </w:pPr>
      <w:r w:rsidRPr="00A81C7C">
        <w:rPr>
          <w:rFonts w:ascii="Century Gothic" w:hAnsi="Century Gothic"/>
        </w:rPr>
        <w:t>Monitoring and evaluating the effectiveness of the subjects and providing reports to the headteacher.</w:t>
      </w:r>
    </w:p>
    <w:p w14:paraId="094CB144" w14:textId="19CD08F8" w:rsidR="00F3549D" w:rsidRPr="00A81C7C" w:rsidRDefault="00F3549D" w:rsidP="007C075E">
      <w:pPr>
        <w:pStyle w:val="TSB-Level1Numbers"/>
        <w:jc w:val="both"/>
        <w:rPr>
          <w:rFonts w:ascii="Century Gothic" w:hAnsi="Century Gothic"/>
        </w:rPr>
      </w:pPr>
      <w:r w:rsidRPr="00A81C7C">
        <w:rPr>
          <w:rFonts w:ascii="Century Gothic" w:hAnsi="Century Gothic"/>
        </w:rPr>
        <w:t>The DSL is responsible for:</w:t>
      </w:r>
    </w:p>
    <w:p w14:paraId="5E3927F6" w14:textId="79B3B6BB" w:rsidR="00F3549D" w:rsidRPr="00A81C7C" w:rsidRDefault="00F3549D" w:rsidP="007C075E">
      <w:pPr>
        <w:pStyle w:val="TSB-PolicyBullets"/>
        <w:rPr>
          <w:rFonts w:ascii="Century Gothic" w:hAnsi="Century Gothic"/>
        </w:rPr>
      </w:pPr>
      <w:r w:rsidRPr="00A81C7C">
        <w:rPr>
          <w:rFonts w:ascii="Century Gothic" w:hAnsi="Century Gothic"/>
        </w:rPr>
        <w:t>Offering advice and consultation for safeguarding-related subjects in the RSE and health education curriculum.</w:t>
      </w:r>
    </w:p>
    <w:p w14:paraId="51BEF34A" w14:textId="77777777" w:rsidR="00F3549D" w:rsidRPr="00A81C7C" w:rsidRDefault="00F3549D" w:rsidP="007C075E">
      <w:pPr>
        <w:pStyle w:val="TSB-PolicyBullets"/>
        <w:rPr>
          <w:rFonts w:ascii="Century Gothic" w:hAnsi="Century Gothic"/>
        </w:rPr>
      </w:pPr>
      <w:r w:rsidRPr="00A81C7C">
        <w:rPr>
          <w:rFonts w:ascii="Century Gothic" w:hAnsi="Century Gothic"/>
        </w:rPr>
        <w:t>Promoting knowledge and awareness of safeguarding issues amongst staff.</w:t>
      </w:r>
    </w:p>
    <w:p w14:paraId="12E84066" w14:textId="29350BE2" w:rsidR="00F3549D" w:rsidRPr="00A81C7C" w:rsidRDefault="00F3549D" w:rsidP="007C075E">
      <w:pPr>
        <w:pStyle w:val="TSB-PolicyBullets"/>
        <w:rPr>
          <w:rFonts w:ascii="Century Gothic" w:hAnsi="Century Gothic"/>
        </w:rPr>
      </w:pPr>
      <w:r w:rsidRPr="00A81C7C">
        <w:rPr>
          <w:rFonts w:ascii="Century Gothic" w:hAnsi="Century Gothic"/>
        </w:rPr>
        <w:t>Being an appropriate point of contact for staff who have concerns about the welfare of a child that have arisen through the teaching of RSE and health education.</w:t>
      </w:r>
    </w:p>
    <w:p w14:paraId="2D75E640" w14:textId="77777777" w:rsidR="00F3549D" w:rsidRPr="00A81C7C" w:rsidRDefault="00F3549D" w:rsidP="007C075E">
      <w:pPr>
        <w:jc w:val="both"/>
        <w:rPr>
          <w:rFonts w:ascii="Century Gothic" w:hAnsi="Century Gothic" w:cstheme="minorHAnsi"/>
          <w:bCs/>
          <w:szCs w:val="32"/>
        </w:rPr>
      </w:pPr>
      <w:r w:rsidRPr="00A81C7C">
        <w:rPr>
          <w:rFonts w:ascii="Century Gothic" w:hAnsi="Century Gothic"/>
          <w:bCs/>
        </w:rPr>
        <w:br w:type="page"/>
      </w:r>
    </w:p>
    <w:p w14:paraId="76F6988E" w14:textId="72FB4AEA" w:rsidR="00F3549D" w:rsidRPr="00A81C7C" w:rsidRDefault="00F3549D" w:rsidP="007C075E">
      <w:pPr>
        <w:pStyle w:val="TSB-Level1Numbers"/>
        <w:jc w:val="both"/>
        <w:rPr>
          <w:rFonts w:ascii="Century Gothic" w:hAnsi="Century Gothic"/>
        </w:rPr>
      </w:pPr>
      <w:r w:rsidRPr="00A81C7C">
        <w:rPr>
          <w:rFonts w:ascii="Century Gothic" w:hAnsi="Century Gothic"/>
          <w:bCs/>
        </w:rPr>
        <w:lastRenderedPageBreak/>
        <w:t>Teaching staff</w:t>
      </w:r>
      <w:r w:rsidRPr="00A81C7C">
        <w:rPr>
          <w:rFonts w:ascii="Century Gothic" w:hAnsi="Century Gothic"/>
        </w:rPr>
        <w:t xml:space="preserve"> are responsible for:</w:t>
      </w:r>
    </w:p>
    <w:p w14:paraId="6D477CDD" w14:textId="77777777" w:rsidR="00F3549D" w:rsidRPr="00A81C7C" w:rsidRDefault="00F3549D" w:rsidP="007C075E">
      <w:pPr>
        <w:pStyle w:val="TSB-PolicyBullets"/>
        <w:rPr>
          <w:rFonts w:ascii="Century Gothic" w:hAnsi="Century Gothic"/>
        </w:rPr>
      </w:pPr>
      <w:r w:rsidRPr="00A81C7C">
        <w:rPr>
          <w:rFonts w:ascii="Century Gothic" w:hAnsi="Century Gothic"/>
        </w:rPr>
        <w:t>Acting in accordance with, and promoting, this policy.</w:t>
      </w:r>
    </w:p>
    <w:p w14:paraId="6A8E1F19" w14:textId="77777777" w:rsidR="00F3549D" w:rsidRPr="00A81C7C" w:rsidRDefault="00F3549D" w:rsidP="007C075E">
      <w:pPr>
        <w:pStyle w:val="TSB-PolicyBullets"/>
        <w:rPr>
          <w:rFonts w:ascii="Century Gothic" w:hAnsi="Century Gothic"/>
        </w:rPr>
      </w:pPr>
      <w:r w:rsidRPr="00A81C7C">
        <w:rPr>
          <w:rFonts w:ascii="Century Gothic" w:hAnsi="Century Gothic"/>
        </w:rPr>
        <w:t>Delivering RSE and health education in a sensitive way and that is of a high-quality and appropriate for each year group.</w:t>
      </w:r>
    </w:p>
    <w:p w14:paraId="694BE2D0"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they do not express personal views or beliefs when delivering the curriculum.</w:t>
      </w:r>
    </w:p>
    <w:p w14:paraId="1F493283" w14:textId="77777777" w:rsidR="00F3549D" w:rsidRPr="00A81C7C" w:rsidRDefault="00F3549D" w:rsidP="007C075E">
      <w:pPr>
        <w:pStyle w:val="TSB-PolicyBullets"/>
        <w:rPr>
          <w:rFonts w:ascii="Century Gothic" w:hAnsi="Century Gothic"/>
        </w:rPr>
      </w:pPr>
      <w:r w:rsidRPr="00A81C7C">
        <w:rPr>
          <w:rFonts w:ascii="Century Gothic" w:hAnsi="Century Gothic"/>
        </w:rPr>
        <w:t>Planning lessons effectively, ensuring a range of appropriate teaching methods and resources are used to cover the content.</w:t>
      </w:r>
    </w:p>
    <w:p w14:paraId="5623831C" w14:textId="77777777" w:rsidR="00F3549D" w:rsidRPr="00A81C7C" w:rsidRDefault="00F3549D" w:rsidP="007C075E">
      <w:pPr>
        <w:pStyle w:val="TSB-PolicyBullets"/>
        <w:rPr>
          <w:rFonts w:ascii="Century Gothic" w:hAnsi="Century Gothic"/>
        </w:rPr>
      </w:pPr>
      <w:r w:rsidRPr="00A81C7C">
        <w:rPr>
          <w:rFonts w:ascii="Century Gothic" w:hAnsi="Century Gothic"/>
        </w:rPr>
        <w:t>Modelling positive attitudes to RSE and health education.</w:t>
      </w:r>
    </w:p>
    <w:p w14:paraId="2B69B9DE" w14:textId="77777777" w:rsidR="00F3549D" w:rsidRPr="00A81C7C" w:rsidRDefault="00F3549D" w:rsidP="007C075E">
      <w:pPr>
        <w:pStyle w:val="TSB-PolicyBullets"/>
        <w:rPr>
          <w:rFonts w:ascii="Century Gothic" w:hAnsi="Century Gothic"/>
        </w:rPr>
      </w:pPr>
      <w:r w:rsidRPr="00A81C7C">
        <w:rPr>
          <w:rFonts w:ascii="Century Gothic" w:hAnsi="Century Gothic"/>
        </w:rPr>
        <w:t>Liaising with the SENCO about identifying and responding to the individual needs of students with SEND.</w:t>
      </w:r>
    </w:p>
    <w:p w14:paraId="120C3452" w14:textId="77777777" w:rsidR="00F3549D" w:rsidRPr="00A81C7C" w:rsidRDefault="00F3549D" w:rsidP="007C075E">
      <w:pPr>
        <w:pStyle w:val="TSB-PolicyBullets"/>
        <w:rPr>
          <w:rFonts w:ascii="Century Gothic" w:hAnsi="Century Gothic"/>
        </w:rPr>
      </w:pPr>
      <w:r w:rsidRPr="00A81C7C">
        <w:rPr>
          <w:rFonts w:ascii="Century Gothic" w:hAnsi="Century Gothic"/>
        </w:rPr>
        <w:t>Liaising with the RSE and health education subject leader about key topics, resources and support for individual students.</w:t>
      </w:r>
    </w:p>
    <w:p w14:paraId="793FE9E1" w14:textId="77777777" w:rsidR="00F3549D" w:rsidRPr="00A81C7C" w:rsidRDefault="00F3549D" w:rsidP="007C075E">
      <w:pPr>
        <w:pStyle w:val="TSB-PolicyBullets"/>
        <w:rPr>
          <w:rFonts w:ascii="Century Gothic" w:hAnsi="Century Gothic"/>
        </w:rPr>
      </w:pPr>
      <w:r w:rsidRPr="00A81C7C">
        <w:rPr>
          <w:rFonts w:ascii="Century Gothic" w:hAnsi="Century Gothic"/>
        </w:rPr>
        <w:t>Monitoring pupil progress in RSE and health education.</w:t>
      </w:r>
    </w:p>
    <w:p w14:paraId="23FC5081" w14:textId="77777777" w:rsidR="00F3549D" w:rsidRPr="00A81C7C" w:rsidRDefault="00F3549D" w:rsidP="007C075E">
      <w:pPr>
        <w:pStyle w:val="TSB-PolicyBullets"/>
        <w:rPr>
          <w:rFonts w:ascii="Century Gothic" w:hAnsi="Century Gothic"/>
        </w:rPr>
      </w:pPr>
      <w:r w:rsidRPr="00A81C7C">
        <w:rPr>
          <w:rFonts w:ascii="Century Gothic" w:hAnsi="Century Gothic"/>
        </w:rPr>
        <w:t>Reporting any concerns regarding the teaching of RSE or health education to the RSE and health education subject leader or a member of the SLT.</w:t>
      </w:r>
    </w:p>
    <w:p w14:paraId="21A930C5" w14:textId="77777777" w:rsidR="00F3549D" w:rsidRPr="00A81C7C" w:rsidRDefault="00F3549D" w:rsidP="007C075E">
      <w:pPr>
        <w:pStyle w:val="TSB-PolicyBullets"/>
        <w:rPr>
          <w:rFonts w:ascii="Century Gothic" w:hAnsi="Century Gothic"/>
        </w:rPr>
      </w:pPr>
      <w:r w:rsidRPr="00A81C7C">
        <w:rPr>
          <w:rFonts w:ascii="Century Gothic" w:hAnsi="Century Gothic"/>
        </w:rPr>
        <w:t>Reporting any safeguarding concerns or disclosures that students may make as a result of the subject content to the DSL.</w:t>
      </w:r>
    </w:p>
    <w:p w14:paraId="72C0A91D" w14:textId="77777777" w:rsidR="00F3549D" w:rsidRPr="00A81C7C" w:rsidRDefault="00F3549D" w:rsidP="007C075E">
      <w:pPr>
        <w:pStyle w:val="TSB-PolicyBullets"/>
        <w:rPr>
          <w:rFonts w:ascii="Century Gothic" w:hAnsi="Century Gothic"/>
        </w:rPr>
      </w:pPr>
      <w:r w:rsidRPr="00A81C7C">
        <w:rPr>
          <w:rFonts w:ascii="Century Gothic" w:hAnsi="Century Gothic"/>
        </w:rPr>
        <w:t>Responding appropriately to students whose parents have requested to withdraw them from the non-statutory components of RSE, by providing them with alternative education opportunities.</w:t>
      </w:r>
    </w:p>
    <w:p w14:paraId="6424BC89" w14:textId="664AB696"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w:t>
      </w:r>
      <w:r w:rsidRPr="00A81C7C">
        <w:rPr>
          <w:rFonts w:ascii="Century Gothic" w:hAnsi="Century Gothic"/>
          <w:bCs/>
        </w:rPr>
        <w:t>SENCO</w:t>
      </w:r>
      <w:r w:rsidRPr="00A81C7C">
        <w:rPr>
          <w:rFonts w:ascii="Century Gothic" w:hAnsi="Century Gothic"/>
        </w:rPr>
        <w:t xml:space="preserve"> is responsible for:</w:t>
      </w:r>
    </w:p>
    <w:p w14:paraId="7061CF79" w14:textId="77777777" w:rsidR="00F3549D" w:rsidRPr="00A81C7C" w:rsidRDefault="00F3549D" w:rsidP="007C075E">
      <w:pPr>
        <w:pStyle w:val="TSB-PolicyBullets"/>
        <w:rPr>
          <w:rFonts w:ascii="Century Gothic" w:hAnsi="Century Gothic"/>
        </w:rPr>
      </w:pPr>
      <w:r w:rsidRPr="00A81C7C">
        <w:rPr>
          <w:rFonts w:ascii="Century Gothic" w:hAnsi="Century Gothic"/>
        </w:rPr>
        <w:t>Advising teaching staff how best to identify and support students’ individual needs.</w:t>
      </w:r>
    </w:p>
    <w:p w14:paraId="736150E3" w14:textId="77777777" w:rsidR="00F3549D" w:rsidRPr="00A81C7C" w:rsidRDefault="00F3549D" w:rsidP="007C075E">
      <w:pPr>
        <w:pStyle w:val="TSB-PolicyBullets"/>
        <w:rPr>
          <w:rFonts w:ascii="Century Gothic" w:hAnsi="Century Gothic"/>
        </w:rPr>
      </w:pPr>
      <w:bookmarkStart w:id="7" w:name="Subsection2"/>
      <w:r w:rsidRPr="00A81C7C">
        <w:rPr>
          <w:rFonts w:ascii="Century Gothic" w:hAnsi="Century Gothic"/>
        </w:rPr>
        <w:t>Advising staff on the use of TAs in order to meet students’ individual needs.</w:t>
      </w:r>
    </w:p>
    <w:p w14:paraId="7768FF16" w14:textId="77777777" w:rsidR="00F3549D" w:rsidRPr="00A81C7C" w:rsidRDefault="00F3549D" w:rsidP="007C075E">
      <w:pPr>
        <w:pStyle w:val="TSB-PolicyBullets"/>
        <w:numPr>
          <w:ilvl w:val="0"/>
          <w:numId w:val="0"/>
        </w:numPr>
        <w:ind w:left="720"/>
        <w:rPr>
          <w:rFonts w:ascii="Century Gothic" w:hAnsi="Century Gothic"/>
        </w:rPr>
      </w:pPr>
    </w:p>
    <w:p w14:paraId="272C41D2" w14:textId="77777777" w:rsidR="00F3549D" w:rsidRPr="00A81C7C" w:rsidRDefault="00F3549D" w:rsidP="007C075E">
      <w:pPr>
        <w:jc w:val="both"/>
        <w:rPr>
          <w:rFonts w:ascii="Century Gothic" w:hAnsi="Century Gothic" w:cstheme="majorHAnsi"/>
          <w:b/>
          <w:sz w:val="28"/>
          <w:szCs w:val="32"/>
        </w:rPr>
      </w:pPr>
      <w:bookmarkStart w:id="8" w:name="_Organisation_of_the"/>
      <w:bookmarkEnd w:id="7"/>
      <w:bookmarkEnd w:id="8"/>
      <w:r w:rsidRPr="00A81C7C">
        <w:rPr>
          <w:rFonts w:ascii="Century Gothic" w:hAnsi="Century Gothic"/>
        </w:rPr>
        <w:br w:type="page"/>
      </w:r>
    </w:p>
    <w:p w14:paraId="120EDB1E" w14:textId="32635122" w:rsidR="00F3549D" w:rsidRPr="00A81C7C" w:rsidRDefault="00F3549D" w:rsidP="007C075E">
      <w:pPr>
        <w:pStyle w:val="Heading10"/>
        <w:jc w:val="both"/>
        <w:rPr>
          <w:rFonts w:ascii="Century Gothic" w:hAnsi="Century Gothic"/>
        </w:rPr>
      </w:pPr>
      <w:bookmarkStart w:id="9" w:name="_Toc59478910"/>
      <w:r w:rsidRPr="00A81C7C">
        <w:rPr>
          <w:rFonts w:ascii="Century Gothic" w:hAnsi="Century Gothic"/>
        </w:rPr>
        <w:lastRenderedPageBreak/>
        <w:t>Organisation of the RSE and health education curriculum</w:t>
      </w:r>
      <w:bookmarkEnd w:id="9"/>
    </w:p>
    <w:p w14:paraId="5EF8C59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All schools are required to deliver statutory RSE and all state-funded schools are required to deliver health education.</w:t>
      </w:r>
    </w:p>
    <w:p w14:paraId="08C04A4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For the purpose of this policy, </w:t>
      </w:r>
      <w:r w:rsidRPr="00A81C7C">
        <w:rPr>
          <w:rFonts w:ascii="Century Gothic" w:hAnsi="Century Gothic"/>
          <w:b/>
        </w:rPr>
        <w:t>“relationships and sex education”</w:t>
      </w:r>
      <w:r w:rsidRPr="00A81C7C">
        <w:rPr>
          <w:rFonts w:ascii="Century Gothic" w:hAnsi="Century Gothic"/>
        </w:rPr>
        <w:t xml:space="preserve"> is defined as teaching students about developing healthy, nurturing relationships of all kinds, and helping them to understand human sexuality and to respect themselves and others. </w:t>
      </w:r>
    </w:p>
    <w:p w14:paraId="53EF6B2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For the purpose of this policy, </w:t>
      </w:r>
      <w:r w:rsidRPr="00A81C7C">
        <w:rPr>
          <w:rFonts w:ascii="Century Gothic" w:hAnsi="Century Gothic"/>
          <w:b/>
        </w:rPr>
        <w:t>“health education”</w:t>
      </w:r>
      <w:r w:rsidRPr="00A81C7C">
        <w:rPr>
          <w:rFonts w:ascii="Century Gothic" w:hAnsi="Century Gothic"/>
        </w:rPr>
        <w:t xml:space="preserve"> is defined as teaching students about how they can make good decisions about their own health and wellbeing, and how physical health and mental wellbeing are interlinked.</w:t>
      </w:r>
    </w:p>
    <w:p w14:paraId="22ED8DD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RSE and health education curriculum will be developed in consultation with teachers, students and parents, and in accordance with DfE recommendations. </w:t>
      </w:r>
    </w:p>
    <w:p w14:paraId="0E66EAB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majority of the RSE and health education curriculum will be delivered through PSHE education, with statutory elements taught via the science curriculum. </w:t>
      </w:r>
    </w:p>
    <w:p w14:paraId="1D481DA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w:t>
      </w:r>
      <w:r w:rsidRPr="00A81C7C">
        <w:rPr>
          <w:rFonts w:ascii="Century Gothic" w:hAnsi="Century Gothic"/>
          <w:bCs/>
        </w:rPr>
        <w:t>RSE and health education subject leader</w:t>
      </w:r>
      <w:r w:rsidRPr="00A81C7C">
        <w:rPr>
          <w:rFonts w:ascii="Century Gothic" w:hAnsi="Century Gothic"/>
        </w:rPr>
        <w:t xml:space="preserve"> will work closely with their colleagues in related curriculum areas to ensure the curriculum complements and does not duplicate the content covered in national curriculum subjects.</w:t>
      </w:r>
    </w:p>
    <w:p w14:paraId="72A5F34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curriculum has been developed in line with the DfE’s ‘Relationships Education, Relationships and Sex Education (RSE) and Health Education’ guidance.</w:t>
      </w:r>
    </w:p>
    <w:p w14:paraId="63727DF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consider the context and views of the wider local community when developing the curriculum to ensure it is reflective of issues in the local area.</w:t>
      </w:r>
    </w:p>
    <w:p w14:paraId="3A57A67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consider the religious background of all students when planning teaching, to ensure all topics included are appropriately handled.</w:t>
      </w:r>
    </w:p>
    <w:p w14:paraId="4F9A7B2C"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RSE and health education curriculum is informed by topical issues in The Linden Centre and wider community, to ensure it is tailored to students’ needs, for example, if there was a local prevalence of specific sexually transmitted infections, our curriculum would be tailored to address this issue.</w:t>
      </w:r>
    </w:p>
    <w:p w14:paraId="0002E2FB" w14:textId="77777777" w:rsidR="00F3549D" w:rsidRPr="00A81C7C" w:rsidRDefault="00F3549D" w:rsidP="007C075E">
      <w:pPr>
        <w:jc w:val="both"/>
        <w:rPr>
          <w:rFonts w:ascii="Century Gothic" w:hAnsi="Century Gothic" w:cstheme="majorHAnsi"/>
          <w:b/>
          <w:sz w:val="28"/>
          <w:szCs w:val="32"/>
        </w:rPr>
      </w:pPr>
      <w:bookmarkStart w:id="10" w:name="_RSE_content_overview"/>
      <w:bookmarkStart w:id="11" w:name="Subsection4"/>
      <w:bookmarkEnd w:id="10"/>
      <w:r w:rsidRPr="00A81C7C">
        <w:rPr>
          <w:rFonts w:ascii="Century Gothic" w:hAnsi="Century Gothic"/>
        </w:rPr>
        <w:br w:type="page"/>
      </w:r>
    </w:p>
    <w:p w14:paraId="7474338D" w14:textId="56BF328B" w:rsidR="00F3549D" w:rsidRPr="00A81C7C" w:rsidRDefault="00F3549D" w:rsidP="007C075E">
      <w:pPr>
        <w:pStyle w:val="Heading10"/>
        <w:jc w:val="both"/>
        <w:rPr>
          <w:rFonts w:ascii="Century Gothic" w:hAnsi="Century Gothic"/>
        </w:rPr>
      </w:pPr>
      <w:bookmarkStart w:id="12" w:name="_Toc59478911"/>
      <w:r w:rsidRPr="00A81C7C">
        <w:rPr>
          <w:rFonts w:ascii="Century Gothic" w:hAnsi="Century Gothic"/>
        </w:rPr>
        <w:lastRenderedPageBreak/>
        <w:t>RSE subject overview</w:t>
      </w:r>
      <w:bookmarkEnd w:id="12"/>
    </w:p>
    <w:p w14:paraId="28EAAFF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 KS1 and 2</w:t>
      </w:r>
    </w:p>
    <w:p w14:paraId="4E6E8235"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Consultation with parents</w:t>
      </w:r>
    </w:p>
    <w:p w14:paraId="314A5236" w14:textId="024E3277" w:rsidR="00F3549D" w:rsidRPr="00A81C7C" w:rsidRDefault="00F3549D" w:rsidP="007C075E">
      <w:pPr>
        <w:pStyle w:val="TSB-PolicyBullets"/>
        <w:rPr>
          <w:rFonts w:ascii="Century Gothic" w:hAnsi="Century Gothic"/>
        </w:rPr>
      </w:pPr>
      <w:r w:rsidRPr="00A81C7C">
        <w:rPr>
          <w:rFonts w:ascii="Century Gothic" w:hAnsi="Century Gothic"/>
        </w:rPr>
        <w:t>The Linden Centre understands the important role parents play in enhancing their children’s understanding of relationships, sex and health. Similarly, we also understand how important parents’ views are in shaping the curriculum.</w:t>
      </w:r>
    </w:p>
    <w:p w14:paraId="0B40A2F6" w14:textId="77777777" w:rsidR="00F3549D" w:rsidRPr="00A81C7C" w:rsidRDefault="00F3549D" w:rsidP="007C075E">
      <w:pPr>
        <w:pStyle w:val="TSB-PolicyBullets"/>
        <w:rPr>
          <w:rFonts w:ascii="Century Gothic" w:hAnsi="Century Gothic"/>
        </w:rPr>
      </w:pPr>
      <w:r w:rsidRPr="00A81C7C">
        <w:rPr>
          <w:rFonts w:ascii="Century Gothic" w:hAnsi="Century Gothic"/>
        </w:rPr>
        <w:t>The Linden Centre works closely with parents by establishing open communication – all parents are consulted in the development and delivery of the curriculum.</w:t>
      </w:r>
    </w:p>
    <w:p w14:paraId="49B85EF7"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Parents are provided with the following information:</w:t>
      </w:r>
    </w:p>
    <w:p w14:paraId="412016A4" w14:textId="7CADF081" w:rsidR="00F3549D" w:rsidRPr="00A81C7C" w:rsidRDefault="00F3549D" w:rsidP="007C075E">
      <w:pPr>
        <w:pStyle w:val="TSB-PolicyBullets"/>
        <w:rPr>
          <w:rFonts w:ascii="Century Gothic" w:hAnsi="Century Gothic"/>
        </w:rPr>
      </w:pPr>
      <w:r w:rsidRPr="00A81C7C">
        <w:rPr>
          <w:rFonts w:ascii="Century Gothic" w:hAnsi="Century Gothic"/>
        </w:rPr>
        <w:t>The content of the relationships, sex and health curriculum</w:t>
      </w:r>
    </w:p>
    <w:p w14:paraId="071158C4" w14:textId="231938E3" w:rsidR="00F3549D" w:rsidRPr="00A81C7C" w:rsidRDefault="00F3549D" w:rsidP="007C075E">
      <w:pPr>
        <w:pStyle w:val="TSB-PolicyBullets"/>
        <w:rPr>
          <w:rFonts w:ascii="Century Gothic" w:hAnsi="Century Gothic"/>
        </w:rPr>
      </w:pPr>
      <w:r w:rsidRPr="00A81C7C">
        <w:rPr>
          <w:rFonts w:ascii="Century Gothic" w:hAnsi="Century Gothic"/>
        </w:rPr>
        <w:t>The delivery of the relationships, sex and health curriculum, including what is taught in each year group</w:t>
      </w:r>
    </w:p>
    <w:p w14:paraId="3F86F9BF" w14:textId="5F5E8363" w:rsidR="00F3549D" w:rsidRPr="00A81C7C" w:rsidRDefault="00F3549D" w:rsidP="007C075E">
      <w:pPr>
        <w:pStyle w:val="TSB-PolicyBullets"/>
        <w:rPr>
          <w:rFonts w:ascii="Century Gothic" w:hAnsi="Century Gothic"/>
        </w:rPr>
      </w:pPr>
      <w:r w:rsidRPr="00A81C7C">
        <w:rPr>
          <w:rFonts w:ascii="Century Gothic" w:hAnsi="Century Gothic"/>
        </w:rPr>
        <w:t>The legalities surrounding withdrawing their child from the subjects</w:t>
      </w:r>
    </w:p>
    <w:p w14:paraId="3827E41C" w14:textId="74DE017B" w:rsidR="00F3549D" w:rsidRPr="00A81C7C" w:rsidRDefault="00F3549D" w:rsidP="007C075E">
      <w:pPr>
        <w:pStyle w:val="TSB-PolicyBullets"/>
        <w:rPr>
          <w:rFonts w:ascii="Century Gothic" w:hAnsi="Century Gothic"/>
        </w:rPr>
      </w:pPr>
      <w:r w:rsidRPr="00A81C7C">
        <w:rPr>
          <w:rFonts w:ascii="Century Gothic" w:hAnsi="Century Gothic"/>
        </w:rPr>
        <w:t>The resources that will be used to support the curriculum.</w:t>
      </w:r>
    </w:p>
    <w:p w14:paraId="6D66EA33" w14:textId="5C744928" w:rsidR="00F3549D" w:rsidRPr="00A81C7C" w:rsidRDefault="00F3549D" w:rsidP="007C075E">
      <w:pPr>
        <w:pStyle w:val="TSB-Level2Numbers"/>
        <w:jc w:val="both"/>
        <w:rPr>
          <w:rFonts w:ascii="Century Gothic" w:hAnsi="Century Gothic"/>
        </w:rPr>
      </w:pPr>
      <w:r w:rsidRPr="00A81C7C">
        <w:rPr>
          <w:rFonts w:ascii="Century Gothic" w:hAnsi="Century Gothic"/>
        </w:rPr>
        <w:t>The Linden Centre aims to build positive relationships with parents by inviting them into school to discuss what will be taught, address any concerns and help parents in managing conversations with their children on the issues covered by the curriculum.</w:t>
      </w:r>
    </w:p>
    <w:p w14:paraId="2033932D" w14:textId="14660747" w:rsidR="00F3549D" w:rsidRPr="00A81C7C" w:rsidRDefault="00F3549D" w:rsidP="007C075E">
      <w:pPr>
        <w:pStyle w:val="TSB-Level2Numbers"/>
        <w:jc w:val="both"/>
        <w:rPr>
          <w:rFonts w:ascii="Century Gothic" w:hAnsi="Century Gothic"/>
        </w:rPr>
      </w:pPr>
      <w:r w:rsidRPr="00A81C7C">
        <w:rPr>
          <w:rFonts w:ascii="Century Gothic" w:hAnsi="Century Gothic"/>
        </w:rPr>
        <w:t>Parents are consulted in the review of the curriculum and this policy, and are encouraged to provide their views at any time.</w:t>
      </w:r>
    </w:p>
    <w:p w14:paraId="75A1E78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Relationships education overview KS1 and KS2</w:t>
      </w:r>
    </w:p>
    <w:p w14:paraId="006E3B21" w14:textId="77777777" w:rsidR="005C7727" w:rsidRDefault="005C7727">
      <w:pPr>
        <w:rPr>
          <w:rFonts w:ascii="Century Gothic" w:hAnsi="Century Gothic"/>
          <w:b/>
          <w:bCs/>
          <w:u w:val="single"/>
        </w:rPr>
      </w:pPr>
      <w:r>
        <w:rPr>
          <w:rFonts w:ascii="Century Gothic" w:hAnsi="Century Gothic"/>
          <w:b/>
          <w:bCs/>
          <w:u w:val="single"/>
        </w:rPr>
        <w:br w:type="page"/>
      </w:r>
    </w:p>
    <w:p w14:paraId="5F3B4EFA" w14:textId="5CBE0261" w:rsidR="00F3549D" w:rsidRPr="00A81C7C" w:rsidRDefault="00F3549D" w:rsidP="007C075E">
      <w:pPr>
        <w:jc w:val="both"/>
        <w:rPr>
          <w:rFonts w:ascii="Century Gothic" w:hAnsi="Century Gothic"/>
          <w:b/>
          <w:bCs/>
          <w:u w:val="single"/>
        </w:rPr>
      </w:pPr>
      <w:r w:rsidRPr="00A81C7C">
        <w:rPr>
          <w:rFonts w:ascii="Century Gothic" w:hAnsi="Century Gothic"/>
          <w:b/>
          <w:bCs/>
          <w:u w:val="single"/>
        </w:rPr>
        <w:lastRenderedPageBreak/>
        <w:t>Families and people who care for me</w:t>
      </w:r>
    </w:p>
    <w:p w14:paraId="0151A444"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34177735" w14:textId="76DA636E" w:rsidR="00F3549D" w:rsidRPr="00A81C7C" w:rsidRDefault="00F3549D" w:rsidP="007C075E">
      <w:pPr>
        <w:pStyle w:val="TSB-PolicyBullets"/>
        <w:rPr>
          <w:rFonts w:ascii="Century Gothic" w:hAnsi="Century Gothic"/>
        </w:rPr>
      </w:pPr>
      <w:r w:rsidRPr="00A81C7C">
        <w:rPr>
          <w:rFonts w:ascii="Century Gothic" w:hAnsi="Century Gothic"/>
        </w:rPr>
        <w:t>That families are important for them growing up because they can give love, security and stability.</w:t>
      </w:r>
    </w:p>
    <w:p w14:paraId="0344F012" w14:textId="3B058EF1" w:rsidR="00F3549D" w:rsidRPr="00A81C7C" w:rsidRDefault="00F3549D" w:rsidP="007C075E">
      <w:pPr>
        <w:pStyle w:val="TSB-PolicyBullets"/>
        <w:rPr>
          <w:rFonts w:ascii="Century Gothic" w:hAnsi="Century Gothic"/>
        </w:rPr>
      </w:pPr>
      <w:r w:rsidRPr="00A81C7C">
        <w:rPr>
          <w:rFonts w:ascii="Century Gothic" w:hAnsi="Century Gothic"/>
        </w:rPr>
        <w:t>The characteristics of healthy family life, commitment to each other, including in times of difficulty, protection and care for children and other family members, the importance of spending time together and sharing each other’s lives.</w:t>
      </w:r>
    </w:p>
    <w:p w14:paraId="06BA89EB" w14:textId="22CDB1FF" w:rsidR="00F3549D" w:rsidRPr="00A81C7C" w:rsidRDefault="00F3549D" w:rsidP="007C075E">
      <w:pPr>
        <w:pStyle w:val="TSB-PolicyBullets"/>
        <w:rPr>
          <w:rFonts w:ascii="Century Gothic" w:hAnsi="Century Gothic"/>
        </w:rPr>
      </w:pPr>
      <w:r w:rsidRPr="00A81C7C">
        <w:rPr>
          <w:rFonts w:ascii="Century Gothic" w:hAnsi="Century Gothic"/>
        </w:rPr>
        <w:t>That others’ families, either in school or in the wider world, sometimes look different from their family, but that they should respect those differences and know that other children’s families are also characterised by love and care.</w:t>
      </w:r>
    </w:p>
    <w:p w14:paraId="3D49AE04" w14:textId="4A287D51" w:rsidR="00F3549D" w:rsidRPr="00A81C7C" w:rsidRDefault="00F3549D" w:rsidP="007C075E">
      <w:pPr>
        <w:pStyle w:val="TSB-PolicyBullets"/>
        <w:rPr>
          <w:rFonts w:ascii="Century Gothic" w:hAnsi="Century Gothic"/>
        </w:rPr>
      </w:pPr>
      <w:r w:rsidRPr="00A81C7C">
        <w:rPr>
          <w:rFonts w:ascii="Century Gothic" w:hAnsi="Century Gothic"/>
        </w:rPr>
        <w:t>That stable, caring relationships, which may be of different types, are at the heart of happy families, and are important for children’s security as they grow up.</w:t>
      </w:r>
    </w:p>
    <w:p w14:paraId="4EA593AA" w14:textId="0C4D138A" w:rsidR="00F3549D" w:rsidRPr="00A81C7C" w:rsidRDefault="00F3549D" w:rsidP="007C075E">
      <w:pPr>
        <w:pStyle w:val="TSB-PolicyBullets"/>
        <w:rPr>
          <w:rFonts w:ascii="Century Gothic" w:hAnsi="Century Gothic"/>
        </w:rPr>
      </w:pPr>
      <w:r w:rsidRPr="00A81C7C">
        <w:rPr>
          <w:rFonts w:ascii="Century Gothic" w:hAnsi="Century Gothic"/>
        </w:rPr>
        <w:t>That marriage represents a formal and legally recognised commitment of two people to each other which is intended to be lifelong.</w:t>
      </w:r>
    </w:p>
    <w:p w14:paraId="55B5110D" w14:textId="0657C20D" w:rsidR="00F3549D" w:rsidRPr="00A81C7C" w:rsidRDefault="00F3549D" w:rsidP="007C075E">
      <w:pPr>
        <w:pStyle w:val="TSB-PolicyBullets"/>
        <w:rPr>
          <w:rFonts w:ascii="Century Gothic" w:hAnsi="Century Gothic"/>
        </w:rPr>
      </w:pPr>
      <w:r w:rsidRPr="00A81C7C">
        <w:rPr>
          <w:rFonts w:ascii="Century Gothic" w:hAnsi="Century Gothic"/>
        </w:rPr>
        <w:t>How to recognise if family relationships are making them feel unhappy or unsafe, and how to seek help or advice from others if needed.</w:t>
      </w:r>
    </w:p>
    <w:p w14:paraId="1E5C02C8"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Caring friendships</w:t>
      </w:r>
    </w:p>
    <w:p w14:paraId="4AE36B14"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118FAF7E" w14:textId="1CE1B096" w:rsidR="00F3549D" w:rsidRPr="00A81C7C" w:rsidRDefault="00F3549D" w:rsidP="007C075E">
      <w:pPr>
        <w:pStyle w:val="TSB-PolicyBullets"/>
        <w:rPr>
          <w:rFonts w:ascii="Century Gothic" w:hAnsi="Century Gothic"/>
        </w:rPr>
      </w:pPr>
      <w:r w:rsidRPr="00A81C7C">
        <w:rPr>
          <w:rFonts w:ascii="Century Gothic" w:hAnsi="Century Gothic"/>
        </w:rPr>
        <w:t>How important friendships are in making us feel happy and secure, and how people choose and make friends.</w:t>
      </w:r>
    </w:p>
    <w:p w14:paraId="504C245A" w14:textId="4B408AF9" w:rsidR="00F3549D" w:rsidRPr="00A81C7C" w:rsidRDefault="00F3549D" w:rsidP="007C075E">
      <w:pPr>
        <w:pStyle w:val="TSB-PolicyBullets"/>
        <w:rPr>
          <w:rFonts w:ascii="Century Gothic" w:hAnsi="Century Gothic"/>
        </w:rPr>
      </w:pPr>
      <w:r w:rsidRPr="00A81C7C">
        <w:rPr>
          <w:rFonts w:ascii="Century Gothic" w:hAnsi="Century Gothic"/>
        </w:rPr>
        <w:t>The characteristics of friendships, including mutual respect, truthfulness, trustworthiness, loyalty, kindness, generosity, trust, sharing interests and experiences, and support with problems and difficulties.</w:t>
      </w:r>
    </w:p>
    <w:p w14:paraId="141B77A6" w14:textId="20F087B7" w:rsidR="00F3549D" w:rsidRPr="00A81C7C" w:rsidRDefault="00F3549D" w:rsidP="007C075E">
      <w:pPr>
        <w:pStyle w:val="TSB-PolicyBullets"/>
        <w:rPr>
          <w:rFonts w:ascii="Century Gothic" w:hAnsi="Century Gothic"/>
        </w:rPr>
      </w:pPr>
      <w:r w:rsidRPr="00A81C7C">
        <w:rPr>
          <w:rFonts w:ascii="Century Gothic" w:hAnsi="Century Gothic"/>
        </w:rPr>
        <w:t>That healthy friendships are positive and welcoming towards others, and do not make others feel lonely or excluded.</w:t>
      </w:r>
    </w:p>
    <w:p w14:paraId="7CC9E4CE" w14:textId="5681BE71" w:rsidR="00F3549D" w:rsidRPr="00A81C7C" w:rsidRDefault="00F3549D" w:rsidP="007C075E">
      <w:pPr>
        <w:pStyle w:val="TSB-PolicyBullets"/>
        <w:rPr>
          <w:rFonts w:ascii="Century Gothic" w:hAnsi="Century Gothic"/>
        </w:rPr>
      </w:pPr>
      <w:r w:rsidRPr="00A81C7C">
        <w:rPr>
          <w:rFonts w:ascii="Century Gothic" w:hAnsi="Century Gothic"/>
        </w:rPr>
        <w:t>That most friendships have ups and downs, but that these can often be worked through so that the friendship is repaired or even strengthened, and that resorting to violence is never right.</w:t>
      </w:r>
    </w:p>
    <w:p w14:paraId="685BBA4E" w14:textId="171D4818" w:rsidR="00F3549D" w:rsidRPr="00A81C7C" w:rsidRDefault="00F3549D" w:rsidP="009537EC">
      <w:pPr>
        <w:pStyle w:val="TSB-PolicyBullets"/>
        <w:numPr>
          <w:ilvl w:val="1"/>
          <w:numId w:val="6"/>
        </w:numPr>
        <w:rPr>
          <w:rFonts w:ascii="Century Gothic" w:hAnsi="Century Gothic"/>
        </w:rPr>
      </w:pPr>
      <w:r w:rsidRPr="00A81C7C">
        <w:rPr>
          <w:rFonts w:ascii="Century Gothic" w:hAnsi="Century Gothic"/>
        </w:rPr>
        <w:t>How to recognise who to trust and who not to trust.</w:t>
      </w:r>
    </w:p>
    <w:p w14:paraId="22072BC3" w14:textId="56A9DFF3" w:rsidR="00F3549D" w:rsidRPr="00A81C7C" w:rsidRDefault="00F3549D" w:rsidP="009537EC">
      <w:pPr>
        <w:pStyle w:val="TSB-PolicyBullets"/>
        <w:numPr>
          <w:ilvl w:val="1"/>
          <w:numId w:val="6"/>
        </w:numPr>
        <w:rPr>
          <w:rFonts w:ascii="Century Gothic" w:hAnsi="Century Gothic"/>
        </w:rPr>
      </w:pPr>
      <w:r w:rsidRPr="00A81C7C">
        <w:rPr>
          <w:rFonts w:ascii="Century Gothic" w:hAnsi="Century Gothic"/>
        </w:rPr>
        <w:t xml:space="preserve">How to judge when a friendship is making them feel unhappy or uncomfortable. </w:t>
      </w:r>
    </w:p>
    <w:p w14:paraId="0826A120" w14:textId="22FDD0F8" w:rsidR="00F3549D" w:rsidRPr="00A81C7C" w:rsidRDefault="00F3549D" w:rsidP="009537EC">
      <w:pPr>
        <w:pStyle w:val="TSB-PolicyBullets"/>
        <w:numPr>
          <w:ilvl w:val="1"/>
          <w:numId w:val="6"/>
        </w:numPr>
        <w:rPr>
          <w:rFonts w:ascii="Century Gothic" w:hAnsi="Century Gothic"/>
        </w:rPr>
      </w:pPr>
      <w:r w:rsidRPr="00A81C7C">
        <w:rPr>
          <w:rFonts w:ascii="Century Gothic" w:hAnsi="Century Gothic"/>
        </w:rPr>
        <w:lastRenderedPageBreak/>
        <w:t xml:space="preserve">How to manage conflict. </w:t>
      </w:r>
    </w:p>
    <w:p w14:paraId="4CFFEE77" w14:textId="6FEEBFCF" w:rsidR="00F3549D" w:rsidRPr="00A81C7C" w:rsidRDefault="00F3549D" w:rsidP="009537EC">
      <w:pPr>
        <w:pStyle w:val="TSB-PolicyBullets"/>
        <w:numPr>
          <w:ilvl w:val="1"/>
          <w:numId w:val="6"/>
        </w:numPr>
        <w:rPr>
          <w:rFonts w:ascii="Century Gothic" w:hAnsi="Century Gothic"/>
        </w:rPr>
      </w:pPr>
      <w:r w:rsidRPr="00A81C7C">
        <w:rPr>
          <w:rFonts w:ascii="Century Gothic" w:hAnsi="Century Gothic"/>
        </w:rPr>
        <w:t>How to manage different situations and how to seek help from others if needed.</w:t>
      </w:r>
    </w:p>
    <w:p w14:paraId="7B47672F"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 xml:space="preserve">Respectful relationships </w:t>
      </w:r>
    </w:p>
    <w:p w14:paraId="7D4E7333"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45A678EB" w14:textId="1E308405" w:rsidR="00F3549D" w:rsidRPr="00A81C7C" w:rsidRDefault="00F3549D" w:rsidP="007C075E">
      <w:pPr>
        <w:pStyle w:val="TSB-PolicyBullets"/>
        <w:rPr>
          <w:rFonts w:ascii="Century Gothic" w:hAnsi="Century Gothic"/>
        </w:rPr>
      </w:pPr>
      <w:r w:rsidRPr="00A81C7C">
        <w:rPr>
          <w:rFonts w:ascii="Century Gothic" w:hAnsi="Century Gothic"/>
        </w:rPr>
        <w:t xml:space="preserve">The importance of respecting others, even when they are very different from them (for example, physically, in character, personality or backgrounds), make different choices, or have different preferences or beliefs. </w:t>
      </w:r>
    </w:p>
    <w:p w14:paraId="1E799FEC" w14:textId="6B90B878" w:rsidR="00F3549D" w:rsidRPr="00A81C7C" w:rsidRDefault="00F3549D" w:rsidP="007C075E">
      <w:pPr>
        <w:pStyle w:val="TSB-PolicyBullets"/>
        <w:rPr>
          <w:rFonts w:ascii="Century Gothic" w:hAnsi="Century Gothic"/>
        </w:rPr>
      </w:pPr>
      <w:r w:rsidRPr="00A81C7C">
        <w:rPr>
          <w:rFonts w:ascii="Century Gothic" w:hAnsi="Century Gothic"/>
        </w:rPr>
        <w:t>Which practical steps they can take in a range of different contexts to improve or support respectful relationships.</w:t>
      </w:r>
    </w:p>
    <w:p w14:paraId="3AF8DE53" w14:textId="43100FC3" w:rsidR="00F3549D" w:rsidRPr="00A81C7C" w:rsidRDefault="00F3549D" w:rsidP="007C075E">
      <w:pPr>
        <w:pStyle w:val="TSB-PolicyBullets"/>
        <w:rPr>
          <w:rFonts w:ascii="Century Gothic" w:hAnsi="Century Gothic"/>
        </w:rPr>
      </w:pPr>
      <w:r w:rsidRPr="00A81C7C">
        <w:rPr>
          <w:rFonts w:ascii="Century Gothic" w:hAnsi="Century Gothic"/>
        </w:rPr>
        <w:t>The conventions of courtesy and manners.</w:t>
      </w:r>
    </w:p>
    <w:p w14:paraId="7875FBD4" w14:textId="1A57BAA5" w:rsidR="00F3549D" w:rsidRPr="00A81C7C" w:rsidRDefault="00F3549D" w:rsidP="007C075E">
      <w:pPr>
        <w:pStyle w:val="TSB-PolicyBullets"/>
        <w:rPr>
          <w:rFonts w:ascii="Century Gothic" w:hAnsi="Century Gothic"/>
        </w:rPr>
      </w:pPr>
      <w:r w:rsidRPr="00A81C7C">
        <w:rPr>
          <w:rFonts w:ascii="Century Gothic" w:hAnsi="Century Gothic"/>
        </w:rPr>
        <w:t>The importance of self-respect and how this links to their own happiness.</w:t>
      </w:r>
    </w:p>
    <w:p w14:paraId="614AE083" w14:textId="44471168" w:rsidR="00F3549D" w:rsidRPr="00A81C7C" w:rsidRDefault="00F3549D" w:rsidP="007C075E">
      <w:pPr>
        <w:pStyle w:val="TSB-PolicyBullets"/>
        <w:rPr>
          <w:rFonts w:ascii="Century Gothic" w:hAnsi="Century Gothic"/>
        </w:rPr>
      </w:pPr>
      <w:r w:rsidRPr="00A81C7C">
        <w:rPr>
          <w:rFonts w:ascii="Century Gothic" w:hAnsi="Century Gothic"/>
        </w:rPr>
        <w:t>That in school and wider society they can expect to be treated with respect by others, and that in turn they should show due respect to others, including those in positions of authority.</w:t>
      </w:r>
    </w:p>
    <w:p w14:paraId="1093DC08" w14:textId="383A102C" w:rsidR="00F3549D" w:rsidRPr="00A81C7C" w:rsidRDefault="00F3549D" w:rsidP="007C075E">
      <w:pPr>
        <w:pStyle w:val="TSB-PolicyBullets"/>
        <w:rPr>
          <w:rFonts w:ascii="Century Gothic" w:hAnsi="Century Gothic"/>
        </w:rPr>
      </w:pPr>
      <w:r w:rsidRPr="00A81C7C">
        <w:rPr>
          <w:rFonts w:ascii="Century Gothic" w:hAnsi="Century Gothic"/>
        </w:rPr>
        <w:t>About the different types of bullying (including cyberbullying), the impact of bullying, responsibilities of bystanders to report bullying to an adult, and how to seek help.</w:t>
      </w:r>
    </w:p>
    <w:p w14:paraId="136CDB9A" w14:textId="308499A7" w:rsidR="00F3549D" w:rsidRPr="00A81C7C" w:rsidRDefault="00F3549D" w:rsidP="007C075E">
      <w:pPr>
        <w:pStyle w:val="TSB-PolicyBullets"/>
        <w:rPr>
          <w:rFonts w:ascii="Century Gothic" w:hAnsi="Century Gothic"/>
        </w:rPr>
      </w:pPr>
      <w:r w:rsidRPr="00A81C7C">
        <w:rPr>
          <w:rFonts w:ascii="Century Gothic" w:hAnsi="Century Gothic"/>
        </w:rPr>
        <w:t>What a stereotype is, and how they can be unfair, negative or destructive.</w:t>
      </w:r>
    </w:p>
    <w:p w14:paraId="4A8AF65F" w14:textId="2D038511" w:rsidR="00F3549D" w:rsidRPr="00A81C7C" w:rsidRDefault="00F3549D" w:rsidP="007C075E">
      <w:pPr>
        <w:pStyle w:val="TSB-PolicyBullets"/>
        <w:rPr>
          <w:rFonts w:ascii="Century Gothic" w:hAnsi="Century Gothic"/>
        </w:rPr>
      </w:pPr>
      <w:r w:rsidRPr="00A81C7C">
        <w:rPr>
          <w:rFonts w:ascii="Century Gothic" w:hAnsi="Century Gothic"/>
        </w:rPr>
        <w:t>The importance of permission-seeking and giving in relationships with friends, peers and adults.</w:t>
      </w:r>
    </w:p>
    <w:p w14:paraId="501A7074"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Online relationships</w:t>
      </w:r>
    </w:p>
    <w:p w14:paraId="2158F918"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6D58D739" w14:textId="61A769B0" w:rsidR="00F3549D" w:rsidRPr="00A81C7C" w:rsidRDefault="00F3549D" w:rsidP="007C075E">
      <w:pPr>
        <w:pStyle w:val="TSB-PolicyBullets"/>
        <w:rPr>
          <w:rFonts w:ascii="Century Gothic" w:hAnsi="Century Gothic"/>
        </w:rPr>
      </w:pPr>
      <w:r w:rsidRPr="00A81C7C">
        <w:rPr>
          <w:rFonts w:ascii="Century Gothic" w:hAnsi="Century Gothic"/>
        </w:rPr>
        <w:t>That people sometimes behave differently online, including pretending to be someone they are not.</w:t>
      </w:r>
    </w:p>
    <w:p w14:paraId="044586D1" w14:textId="69E4A6C9" w:rsidR="00F3549D" w:rsidRPr="00A81C7C" w:rsidRDefault="00F3549D" w:rsidP="007C075E">
      <w:pPr>
        <w:pStyle w:val="TSB-PolicyBullets"/>
        <w:rPr>
          <w:rFonts w:ascii="Century Gothic" w:hAnsi="Century Gothic"/>
        </w:rPr>
      </w:pPr>
      <w:r w:rsidRPr="00A81C7C">
        <w:rPr>
          <w:rFonts w:ascii="Century Gothic" w:hAnsi="Century Gothic"/>
        </w:rPr>
        <w:t>That the same principles apply to online relationships as to face-to-face relationships, including the importance of respect for others online, even when we are anonymous.</w:t>
      </w:r>
    </w:p>
    <w:p w14:paraId="7A51C2FC" w14:textId="2C208462" w:rsidR="00F3549D" w:rsidRPr="00A81C7C" w:rsidRDefault="00F3549D" w:rsidP="007C075E">
      <w:pPr>
        <w:pStyle w:val="TSB-PolicyBullets"/>
        <w:rPr>
          <w:rFonts w:ascii="Century Gothic" w:hAnsi="Century Gothic"/>
        </w:rPr>
      </w:pPr>
      <w:r w:rsidRPr="00A81C7C">
        <w:rPr>
          <w:rFonts w:ascii="Century Gothic" w:hAnsi="Century Gothic"/>
        </w:rPr>
        <w:t>The rules and principles for keeping safe online.</w:t>
      </w:r>
    </w:p>
    <w:p w14:paraId="2DB22D31" w14:textId="2A458E32" w:rsidR="00F3549D" w:rsidRPr="00A81C7C" w:rsidRDefault="00F3549D" w:rsidP="007C075E">
      <w:pPr>
        <w:pStyle w:val="TSB-PolicyBullets"/>
        <w:rPr>
          <w:rFonts w:ascii="Century Gothic" w:hAnsi="Century Gothic"/>
        </w:rPr>
      </w:pPr>
      <w:r w:rsidRPr="00A81C7C">
        <w:rPr>
          <w:rFonts w:ascii="Century Gothic" w:hAnsi="Century Gothic"/>
        </w:rPr>
        <w:t>How to recognise harmful content and contact online, and how to report these.</w:t>
      </w:r>
    </w:p>
    <w:p w14:paraId="277C7D28" w14:textId="6ED19DA0" w:rsidR="00F3549D" w:rsidRPr="00A81C7C" w:rsidRDefault="00F3549D" w:rsidP="007C075E">
      <w:pPr>
        <w:pStyle w:val="TSB-PolicyBullets"/>
        <w:rPr>
          <w:rFonts w:ascii="Century Gothic" w:hAnsi="Century Gothic"/>
        </w:rPr>
      </w:pPr>
      <w:r w:rsidRPr="00A81C7C">
        <w:rPr>
          <w:rFonts w:ascii="Century Gothic" w:hAnsi="Century Gothic"/>
        </w:rPr>
        <w:t>How to critically consider their online friendships and sources of information.</w:t>
      </w:r>
    </w:p>
    <w:p w14:paraId="6DDA1E87" w14:textId="585E5F13" w:rsidR="00F3549D" w:rsidRPr="00A81C7C" w:rsidRDefault="00F3549D" w:rsidP="007C075E">
      <w:pPr>
        <w:pStyle w:val="TSB-PolicyBullets"/>
        <w:rPr>
          <w:rFonts w:ascii="Century Gothic" w:hAnsi="Century Gothic"/>
        </w:rPr>
      </w:pPr>
      <w:r w:rsidRPr="00A81C7C">
        <w:rPr>
          <w:rFonts w:ascii="Century Gothic" w:hAnsi="Century Gothic"/>
        </w:rPr>
        <w:lastRenderedPageBreak/>
        <w:t>The risks associated with people they have never met.</w:t>
      </w:r>
    </w:p>
    <w:p w14:paraId="0B6FAC62" w14:textId="6C9184E5" w:rsidR="00F3549D" w:rsidRPr="00A81C7C" w:rsidRDefault="00F3549D" w:rsidP="007C075E">
      <w:pPr>
        <w:pStyle w:val="TSB-PolicyBullets"/>
        <w:rPr>
          <w:rFonts w:ascii="Century Gothic" w:hAnsi="Century Gothic"/>
        </w:rPr>
      </w:pPr>
      <w:r w:rsidRPr="00A81C7C">
        <w:rPr>
          <w:rFonts w:ascii="Century Gothic" w:hAnsi="Century Gothic"/>
        </w:rPr>
        <w:t>How information and data is shared and used online.</w:t>
      </w:r>
    </w:p>
    <w:p w14:paraId="5634EC0A"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Being safe</w:t>
      </w:r>
    </w:p>
    <w:p w14:paraId="47501D90"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678B06A9" w14:textId="260D7339" w:rsidR="00F3549D" w:rsidRPr="00A81C7C" w:rsidRDefault="00F3549D" w:rsidP="007C075E">
      <w:pPr>
        <w:pStyle w:val="TSB-PolicyBullets"/>
        <w:rPr>
          <w:rFonts w:ascii="Century Gothic" w:hAnsi="Century Gothic"/>
        </w:rPr>
      </w:pPr>
      <w:r w:rsidRPr="00A81C7C">
        <w:rPr>
          <w:rFonts w:ascii="Century Gothic" w:hAnsi="Century Gothic"/>
        </w:rPr>
        <w:t>What sorts of boundaries are appropriate in friendships with peers and others – including in a digital context.</w:t>
      </w:r>
    </w:p>
    <w:p w14:paraId="5B8B6A11" w14:textId="359800AF" w:rsidR="00F3549D" w:rsidRPr="00A81C7C" w:rsidRDefault="00F3549D" w:rsidP="007C075E">
      <w:pPr>
        <w:pStyle w:val="TSB-PolicyBullets"/>
        <w:rPr>
          <w:rFonts w:ascii="Century Gothic" w:hAnsi="Century Gothic"/>
        </w:rPr>
      </w:pPr>
      <w:r w:rsidRPr="00A81C7C">
        <w:rPr>
          <w:rFonts w:ascii="Century Gothic" w:hAnsi="Century Gothic"/>
        </w:rPr>
        <w:t>About the concept of privacy and the implications of it for both children and adults.</w:t>
      </w:r>
    </w:p>
    <w:p w14:paraId="0E7104DE" w14:textId="124791DF" w:rsidR="00F3549D" w:rsidRPr="00A81C7C" w:rsidRDefault="00F3549D" w:rsidP="007C075E">
      <w:pPr>
        <w:pStyle w:val="TSB-PolicyBullets"/>
        <w:rPr>
          <w:rFonts w:ascii="Century Gothic" w:hAnsi="Century Gothic"/>
        </w:rPr>
      </w:pPr>
      <w:r w:rsidRPr="00A81C7C">
        <w:rPr>
          <w:rFonts w:ascii="Century Gothic" w:hAnsi="Century Gothic"/>
        </w:rPr>
        <w:t>That it is not always right to keep secrets if they relate to being safe.</w:t>
      </w:r>
    </w:p>
    <w:p w14:paraId="20D46156" w14:textId="3407FB45" w:rsidR="00F3549D" w:rsidRPr="00A81C7C" w:rsidRDefault="00F3549D" w:rsidP="007C075E">
      <w:pPr>
        <w:pStyle w:val="TSB-PolicyBullets"/>
        <w:rPr>
          <w:rFonts w:ascii="Century Gothic" w:hAnsi="Century Gothic"/>
        </w:rPr>
      </w:pPr>
      <w:r w:rsidRPr="00A81C7C">
        <w:rPr>
          <w:rFonts w:ascii="Century Gothic" w:hAnsi="Century Gothic"/>
        </w:rPr>
        <w:t>That each person’s body belongs to them, and the differences between appropriate and inappropriate or unsafe physical, and other, contact.</w:t>
      </w:r>
    </w:p>
    <w:p w14:paraId="0EA6EBEC" w14:textId="67719766" w:rsidR="00F3549D" w:rsidRPr="00A81C7C" w:rsidRDefault="00F3549D" w:rsidP="007C075E">
      <w:pPr>
        <w:pStyle w:val="TSB-PolicyBullets"/>
        <w:rPr>
          <w:rFonts w:ascii="Century Gothic" w:hAnsi="Century Gothic"/>
        </w:rPr>
      </w:pPr>
      <w:r w:rsidRPr="00A81C7C">
        <w:rPr>
          <w:rFonts w:ascii="Century Gothic" w:hAnsi="Century Gothic"/>
        </w:rPr>
        <w:t>How to respond safely and appropriately to adults they may encounter, including online, who they do not know.</w:t>
      </w:r>
    </w:p>
    <w:p w14:paraId="34B581BF" w14:textId="63231D90" w:rsidR="00F3549D" w:rsidRPr="00A81C7C" w:rsidRDefault="00F3549D" w:rsidP="007C075E">
      <w:pPr>
        <w:pStyle w:val="TSB-PolicyBullets"/>
        <w:rPr>
          <w:rFonts w:ascii="Century Gothic" w:hAnsi="Century Gothic"/>
        </w:rPr>
      </w:pPr>
      <w:r w:rsidRPr="00A81C7C">
        <w:rPr>
          <w:rFonts w:ascii="Century Gothic" w:hAnsi="Century Gothic"/>
        </w:rPr>
        <w:t>How to recognise and report feelings of being unsafe or feeling bad about any adult.</w:t>
      </w:r>
    </w:p>
    <w:p w14:paraId="323F3B07" w14:textId="7BF141A9" w:rsidR="00F3549D" w:rsidRPr="00A81C7C" w:rsidRDefault="00F3549D" w:rsidP="007C075E">
      <w:pPr>
        <w:pStyle w:val="TSB-PolicyBullets"/>
        <w:rPr>
          <w:rFonts w:ascii="Century Gothic" w:hAnsi="Century Gothic"/>
        </w:rPr>
      </w:pPr>
      <w:r w:rsidRPr="00A81C7C">
        <w:rPr>
          <w:rFonts w:ascii="Century Gothic" w:hAnsi="Century Gothic"/>
        </w:rPr>
        <w:t>How to ask for advice or help for themselves and others, and to keep trying until they are heard.</w:t>
      </w:r>
    </w:p>
    <w:p w14:paraId="3EC84FB0" w14:textId="1377BE98" w:rsidR="00F3549D" w:rsidRPr="00A81C7C" w:rsidRDefault="00F3549D" w:rsidP="007C075E">
      <w:pPr>
        <w:pStyle w:val="TSB-PolicyBullets"/>
        <w:rPr>
          <w:rFonts w:ascii="Century Gothic" w:hAnsi="Century Gothic"/>
        </w:rPr>
      </w:pPr>
      <w:r w:rsidRPr="00A81C7C">
        <w:rPr>
          <w:rFonts w:ascii="Century Gothic" w:hAnsi="Century Gothic"/>
        </w:rPr>
        <w:t>How to report concerns or abuse, and the vocabulary and confidence needed to do so.</w:t>
      </w:r>
    </w:p>
    <w:p w14:paraId="25A5EC1B" w14:textId="2C90C86D" w:rsidR="00F3549D" w:rsidRPr="00A81C7C" w:rsidRDefault="00F3549D" w:rsidP="007C075E">
      <w:pPr>
        <w:pStyle w:val="TSB-PolicyBullets"/>
        <w:rPr>
          <w:rFonts w:ascii="Century Gothic" w:hAnsi="Century Gothic"/>
        </w:rPr>
      </w:pPr>
      <w:r w:rsidRPr="00A81C7C">
        <w:rPr>
          <w:rFonts w:ascii="Century Gothic" w:hAnsi="Century Gothic"/>
        </w:rPr>
        <w:t xml:space="preserve">Where to seek advice, for example, from their family, their school and other sources. </w:t>
      </w:r>
    </w:p>
    <w:p w14:paraId="695F812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Relationships education</w:t>
      </w:r>
    </w:p>
    <w:p w14:paraId="0FE9A71B"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The Linden Centre is free to determine, within the statutory curriculum content outlined what students are taught during each year group.</w:t>
      </w:r>
    </w:p>
    <w:p w14:paraId="11BC81AA"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The Linden Centre always considers the age and development of students when deciding what will be taught in each year group.</w:t>
      </w:r>
    </w:p>
    <w:p w14:paraId="07C71BD8"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The Linden Centre plans a progressive curriculum in which topics are built upon prior knowledge taught in previous years as students progress through school, with a view to providing a smooth transition to secondary school.</w:t>
      </w:r>
    </w:p>
    <w:p w14:paraId="49F903BC" w14:textId="77777777" w:rsidR="005C7727" w:rsidRDefault="005C7727">
      <w:pPr>
        <w:rPr>
          <w:rFonts w:ascii="Century Gothic" w:hAnsi="Century Gothic" w:cstheme="minorHAnsi"/>
          <w:szCs w:val="32"/>
        </w:rPr>
      </w:pPr>
      <w:r>
        <w:rPr>
          <w:rFonts w:ascii="Century Gothic" w:hAnsi="Century Gothic"/>
        </w:rPr>
        <w:br w:type="page"/>
      </w:r>
    </w:p>
    <w:p w14:paraId="7C83F313" w14:textId="1FDF0615"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Health education overview</w:t>
      </w:r>
    </w:p>
    <w:p w14:paraId="6D111649"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 xml:space="preserve"> Health education is compulsory for all state-funded primary schools. Independent schools are required to teach health education as part of PHSE education.</w:t>
      </w:r>
    </w:p>
    <w:p w14:paraId="4390EE6C"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 xml:space="preserve">The focus at primary level is teaching the characteristics of good physical health and mental wellbeing. </w:t>
      </w:r>
    </w:p>
    <w:p w14:paraId="2A178179"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Mental wellbeing</w:t>
      </w:r>
    </w:p>
    <w:p w14:paraId="62CEC96F"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3212964B" w14:textId="0A84F012" w:rsidR="00F3549D" w:rsidRPr="00A81C7C" w:rsidRDefault="00F3549D" w:rsidP="007C075E">
      <w:pPr>
        <w:pStyle w:val="TSB-PolicyBullets"/>
        <w:rPr>
          <w:rFonts w:ascii="Century Gothic" w:hAnsi="Century Gothic"/>
        </w:rPr>
      </w:pPr>
      <w:r w:rsidRPr="00A81C7C">
        <w:rPr>
          <w:rFonts w:ascii="Century Gothic" w:hAnsi="Century Gothic"/>
        </w:rPr>
        <w:t>That mental wellbeing is a normal part of daily life, in the same way as physical health.</w:t>
      </w:r>
    </w:p>
    <w:p w14:paraId="0E1C9577" w14:textId="6E2D33A7" w:rsidR="00F3549D" w:rsidRPr="00A81C7C" w:rsidRDefault="00F3549D" w:rsidP="007C075E">
      <w:pPr>
        <w:pStyle w:val="TSB-PolicyBullets"/>
        <w:rPr>
          <w:rFonts w:ascii="Century Gothic" w:hAnsi="Century Gothic"/>
        </w:rPr>
      </w:pPr>
      <w:r w:rsidRPr="00A81C7C">
        <w:rPr>
          <w:rFonts w:ascii="Century Gothic" w:hAnsi="Century Gothic"/>
        </w:rPr>
        <w:t>That there is a normal range of emotions, e.g. happiness, sadness, anger, fear, surprise and nervousness.</w:t>
      </w:r>
    </w:p>
    <w:p w14:paraId="799E9E04" w14:textId="68931084" w:rsidR="00F3549D" w:rsidRPr="00A81C7C" w:rsidRDefault="00F3549D" w:rsidP="007C075E">
      <w:pPr>
        <w:pStyle w:val="TSB-PolicyBullets"/>
        <w:rPr>
          <w:rFonts w:ascii="Century Gothic" w:hAnsi="Century Gothic"/>
        </w:rPr>
      </w:pPr>
      <w:r w:rsidRPr="00A81C7C">
        <w:rPr>
          <w:rFonts w:ascii="Century Gothic" w:hAnsi="Century Gothic"/>
        </w:rPr>
        <w:t>The scale of emotions that humans experience in response to different experiences and situations.</w:t>
      </w:r>
    </w:p>
    <w:p w14:paraId="5520EA9A" w14:textId="60C75064" w:rsidR="00F3549D" w:rsidRPr="00A81C7C" w:rsidRDefault="00F3549D" w:rsidP="007C075E">
      <w:pPr>
        <w:pStyle w:val="TSB-PolicyBullets"/>
        <w:rPr>
          <w:rFonts w:ascii="Century Gothic" w:hAnsi="Century Gothic"/>
        </w:rPr>
      </w:pPr>
      <w:r w:rsidRPr="00A81C7C">
        <w:rPr>
          <w:rFonts w:ascii="Century Gothic" w:hAnsi="Century Gothic"/>
        </w:rPr>
        <w:t>How to recognise and talk about their emotions, including having a varied vocabulary of words to use when talking about their own and others’ feelings.</w:t>
      </w:r>
    </w:p>
    <w:p w14:paraId="6AD4E631" w14:textId="470010C0" w:rsidR="00F3549D" w:rsidRPr="00A81C7C" w:rsidRDefault="00F3549D" w:rsidP="007C075E">
      <w:pPr>
        <w:pStyle w:val="TSB-PolicyBullets"/>
        <w:rPr>
          <w:rFonts w:ascii="Century Gothic" w:hAnsi="Century Gothic"/>
        </w:rPr>
      </w:pPr>
      <w:r w:rsidRPr="00A81C7C">
        <w:rPr>
          <w:rFonts w:ascii="Century Gothic" w:hAnsi="Century Gothic"/>
        </w:rPr>
        <w:t>How to judge whether what they are feeling and how they are behaving are appropriate and proportionate.</w:t>
      </w:r>
    </w:p>
    <w:p w14:paraId="048FD440" w14:textId="32B8F5BE" w:rsidR="00F3549D" w:rsidRPr="00A81C7C" w:rsidRDefault="00F3549D" w:rsidP="007C075E">
      <w:pPr>
        <w:pStyle w:val="TSB-PolicyBullets"/>
        <w:rPr>
          <w:rFonts w:ascii="Century Gothic" w:hAnsi="Century Gothic"/>
        </w:rPr>
      </w:pPr>
      <w:r w:rsidRPr="00A81C7C">
        <w:rPr>
          <w:rFonts w:ascii="Century Gothic" w:hAnsi="Century Gothic"/>
        </w:rPr>
        <w:t>The benefits of physical exercise, time outdoors, community participation, and voluntary and service-based activity on mental wellbeing and happiness.</w:t>
      </w:r>
    </w:p>
    <w:p w14:paraId="1CCE44D6" w14:textId="15BC5BEB" w:rsidR="00F3549D" w:rsidRPr="00A81C7C" w:rsidRDefault="00F3549D" w:rsidP="007C075E">
      <w:pPr>
        <w:pStyle w:val="TSB-PolicyBullets"/>
        <w:rPr>
          <w:rFonts w:ascii="Century Gothic" w:hAnsi="Century Gothic"/>
        </w:rPr>
      </w:pPr>
      <w:r w:rsidRPr="00A81C7C">
        <w:rPr>
          <w:rFonts w:ascii="Century Gothic" w:hAnsi="Century Gothic"/>
        </w:rPr>
        <w:t>Simple self-care techniques, including the importance of rest, time spent with friends and family, and the benefits of hobbies and interests.</w:t>
      </w:r>
    </w:p>
    <w:p w14:paraId="30339851" w14:textId="771124A8" w:rsidR="00F3549D" w:rsidRPr="00A81C7C" w:rsidRDefault="00F3549D" w:rsidP="007C075E">
      <w:pPr>
        <w:pStyle w:val="TSB-PolicyBullets"/>
        <w:rPr>
          <w:rFonts w:ascii="Century Gothic" w:hAnsi="Century Gothic"/>
        </w:rPr>
      </w:pPr>
      <w:r w:rsidRPr="00A81C7C">
        <w:rPr>
          <w:rFonts w:ascii="Century Gothic" w:hAnsi="Century Gothic"/>
        </w:rPr>
        <w:t>How isolation and loneliness can affect children, and that it is very important they seek support and discuss their feelings with an adult.</w:t>
      </w:r>
    </w:p>
    <w:p w14:paraId="46671558" w14:textId="225AF02B" w:rsidR="00F3549D" w:rsidRPr="00A81C7C" w:rsidRDefault="00F3549D" w:rsidP="007C075E">
      <w:pPr>
        <w:pStyle w:val="TSB-PolicyBullets"/>
        <w:rPr>
          <w:rFonts w:ascii="Century Gothic" w:hAnsi="Century Gothic"/>
        </w:rPr>
      </w:pPr>
      <w:r w:rsidRPr="00A81C7C">
        <w:rPr>
          <w:rFonts w:ascii="Century Gothic" w:hAnsi="Century Gothic"/>
        </w:rPr>
        <w:t>That bullying (including cyberbullying) has a negative and often lasting impact on mental wellbeing.</w:t>
      </w:r>
    </w:p>
    <w:p w14:paraId="7BAABA77" w14:textId="1F35768E" w:rsidR="00F3549D" w:rsidRPr="00A81C7C" w:rsidRDefault="00F3549D" w:rsidP="007C075E">
      <w:pPr>
        <w:pStyle w:val="TSB-PolicyBullets"/>
        <w:rPr>
          <w:rFonts w:ascii="Century Gothic" w:hAnsi="Century Gothic"/>
        </w:rPr>
      </w:pPr>
      <w:r w:rsidRPr="00A81C7C">
        <w:rPr>
          <w:rFonts w:ascii="Century Gothic" w:hAnsi="Century Gothic"/>
        </w:rPr>
        <w:t>Where and how to seek support (including recognising the triggers for seeking support), extending to who in school they should speak to if they are worried about themselves or others.</w:t>
      </w:r>
    </w:p>
    <w:p w14:paraId="71DCEF9F" w14:textId="00E91A79" w:rsidR="00F3549D" w:rsidRPr="00A81C7C" w:rsidRDefault="00F3549D" w:rsidP="007C075E">
      <w:pPr>
        <w:pStyle w:val="TSB-PolicyBullets"/>
        <w:rPr>
          <w:rFonts w:ascii="Century Gothic" w:hAnsi="Century Gothic"/>
        </w:rPr>
      </w:pPr>
      <w:r w:rsidRPr="00A81C7C">
        <w:rPr>
          <w:rFonts w:ascii="Century Gothic" w:hAnsi="Century Gothic"/>
        </w:rPr>
        <w:t>That it is common to experience mental ill health and, for the many people who do, the problems can be resolved if the right support is made available, especially if accessed early enough.</w:t>
      </w:r>
    </w:p>
    <w:p w14:paraId="3817AF2E" w14:textId="77777777" w:rsidR="005C7727" w:rsidRDefault="005C7727">
      <w:pPr>
        <w:rPr>
          <w:rFonts w:ascii="Century Gothic" w:hAnsi="Century Gothic"/>
          <w:b/>
          <w:bCs/>
          <w:u w:val="single"/>
        </w:rPr>
      </w:pPr>
      <w:r>
        <w:rPr>
          <w:rFonts w:ascii="Century Gothic" w:hAnsi="Century Gothic"/>
          <w:b/>
          <w:bCs/>
          <w:u w:val="single"/>
        </w:rPr>
        <w:br w:type="page"/>
      </w:r>
    </w:p>
    <w:p w14:paraId="43E1A3E4" w14:textId="711119CD" w:rsidR="00F3549D" w:rsidRPr="00A81C7C" w:rsidRDefault="00F3549D" w:rsidP="007C075E">
      <w:pPr>
        <w:jc w:val="both"/>
        <w:rPr>
          <w:rFonts w:ascii="Century Gothic" w:hAnsi="Century Gothic"/>
          <w:b/>
          <w:bCs/>
          <w:u w:val="single"/>
        </w:rPr>
      </w:pPr>
      <w:r w:rsidRPr="00A81C7C">
        <w:rPr>
          <w:rFonts w:ascii="Century Gothic" w:hAnsi="Century Gothic"/>
          <w:b/>
          <w:bCs/>
          <w:u w:val="single"/>
        </w:rPr>
        <w:lastRenderedPageBreak/>
        <w:t>Internet safety and harms</w:t>
      </w:r>
    </w:p>
    <w:p w14:paraId="425948DB"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764CCA07" w14:textId="649D04B2" w:rsidR="00F3549D" w:rsidRPr="00A81C7C" w:rsidRDefault="00F3549D" w:rsidP="007C075E">
      <w:pPr>
        <w:pStyle w:val="TSB-PolicyBullets"/>
        <w:rPr>
          <w:rFonts w:ascii="Century Gothic" w:hAnsi="Century Gothic"/>
        </w:rPr>
      </w:pPr>
      <w:r w:rsidRPr="00A81C7C">
        <w:rPr>
          <w:rFonts w:ascii="Century Gothic" w:hAnsi="Century Gothic"/>
        </w:rPr>
        <w:t>That for most people, the internet is an integral part of life and has many benefits.</w:t>
      </w:r>
    </w:p>
    <w:p w14:paraId="7AEF71E4" w14:textId="0BD09C6B" w:rsidR="00F3549D" w:rsidRPr="00A81C7C" w:rsidRDefault="00F3549D" w:rsidP="007C075E">
      <w:pPr>
        <w:pStyle w:val="TSB-PolicyBullets"/>
        <w:rPr>
          <w:rFonts w:ascii="Century Gothic" w:hAnsi="Century Gothic"/>
        </w:rPr>
      </w:pPr>
      <w:r w:rsidRPr="00A81C7C">
        <w:rPr>
          <w:rFonts w:ascii="Century Gothic" w:hAnsi="Century Gothic"/>
        </w:rPr>
        <w:t>About the benefits of rationing time spent online.</w:t>
      </w:r>
    </w:p>
    <w:p w14:paraId="4EF121B4" w14:textId="2A253F75" w:rsidR="00F3549D" w:rsidRPr="00A81C7C" w:rsidRDefault="00F3549D" w:rsidP="007C075E">
      <w:pPr>
        <w:pStyle w:val="TSB-PolicyBullets"/>
        <w:rPr>
          <w:rFonts w:ascii="Century Gothic" w:hAnsi="Century Gothic"/>
        </w:rPr>
      </w:pPr>
      <w:r w:rsidRPr="00A81C7C">
        <w:rPr>
          <w:rFonts w:ascii="Century Gothic" w:hAnsi="Century Gothic"/>
        </w:rPr>
        <w:t>The risks of excessive time spent on electronic devices.</w:t>
      </w:r>
    </w:p>
    <w:p w14:paraId="13A6C332" w14:textId="3392EED5" w:rsidR="00F3549D" w:rsidRPr="00A81C7C" w:rsidRDefault="00F3549D" w:rsidP="007C075E">
      <w:pPr>
        <w:pStyle w:val="TSB-PolicyBullets"/>
        <w:rPr>
          <w:rFonts w:ascii="Century Gothic" w:hAnsi="Century Gothic"/>
        </w:rPr>
      </w:pPr>
      <w:r w:rsidRPr="00A81C7C">
        <w:rPr>
          <w:rFonts w:ascii="Century Gothic" w:hAnsi="Century Gothic"/>
        </w:rPr>
        <w:t>The impact of positive and negative content online on their own and others’ mental and physical wellbeing.</w:t>
      </w:r>
    </w:p>
    <w:p w14:paraId="7F9B0F9B" w14:textId="00AC0696" w:rsidR="00F3549D" w:rsidRPr="00A81C7C" w:rsidRDefault="00F3549D" w:rsidP="007C075E">
      <w:pPr>
        <w:pStyle w:val="TSB-PolicyBullets"/>
        <w:rPr>
          <w:rFonts w:ascii="Century Gothic" w:hAnsi="Century Gothic"/>
        </w:rPr>
      </w:pPr>
      <w:r w:rsidRPr="00A81C7C">
        <w:rPr>
          <w:rFonts w:ascii="Century Gothic" w:hAnsi="Century Gothic"/>
        </w:rPr>
        <w:t>How to consider the effect of their online actions on others.</w:t>
      </w:r>
    </w:p>
    <w:p w14:paraId="7AB2A138" w14:textId="1AEC49FB" w:rsidR="00F3549D" w:rsidRPr="00A81C7C" w:rsidRDefault="00F3549D" w:rsidP="007C075E">
      <w:pPr>
        <w:pStyle w:val="TSB-PolicyBullets"/>
        <w:rPr>
          <w:rFonts w:ascii="Century Gothic" w:hAnsi="Century Gothic"/>
        </w:rPr>
      </w:pPr>
      <w:r w:rsidRPr="00A81C7C">
        <w:rPr>
          <w:rFonts w:ascii="Century Gothic" w:hAnsi="Century Gothic"/>
        </w:rPr>
        <w:t>How to recognise and display respectful behaviour online.</w:t>
      </w:r>
    </w:p>
    <w:p w14:paraId="31DFE18C" w14:textId="79315AB2" w:rsidR="00F3549D" w:rsidRPr="00A81C7C" w:rsidRDefault="00F3549D" w:rsidP="007C075E">
      <w:pPr>
        <w:pStyle w:val="TSB-PolicyBullets"/>
        <w:rPr>
          <w:rFonts w:ascii="Century Gothic" w:hAnsi="Century Gothic"/>
        </w:rPr>
      </w:pPr>
      <w:r w:rsidRPr="00A81C7C">
        <w:rPr>
          <w:rFonts w:ascii="Century Gothic" w:hAnsi="Century Gothic"/>
        </w:rPr>
        <w:t>The importance of keeping personal information private.</w:t>
      </w:r>
    </w:p>
    <w:p w14:paraId="74DC899A" w14:textId="3E9EACE5" w:rsidR="00F3549D" w:rsidRPr="00A81C7C" w:rsidRDefault="00F3549D" w:rsidP="007C075E">
      <w:pPr>
        <w:pStyle w:val="TSB-PolicyBullets"/>
        <w:rPr>
          <w:rFonts w:ascii="Century Gothic" w:hAnsi="Century Gothic"/>
        </w:rPr>
      </w:pPr>
      <w:r w:rsidRPr="00A81C7C">
        <w:rPr>
          <w:rFonts w:ascii="Century Gothic" w:hAnsi="Century Gothic"/>
        </w:rPr>
        <w:t>Why some social media, some computer games and online gaming are age restricted.</w:t>
      </w:r>
    </w:p>
    <w:p w14:paraId="4B97DFAA" w14:textId="1DD34B21" w:rsidR="00F3549D" w:rsidRPr="00A81C7C" w:rsidRDefault="00F3549D" w:rsidP="007C075E">
      <w:pPr>
        <w:pStyle w:val="TSB-PolicyBullets"/>
        <w:rPr>
          <w:rFonts w:ascii="Century Gothic" w:hAnsi="Century Gothic"/>
        </w:rPr>
      </w:pPr>
      <w:r w:rsidRPr="00A81C7C">
        <w:rPr>
          <w:rFonts w:ascii="Century Gothic" w:hAnsi="Century Gothic"/>
        </w:rPr>
        <w:t>That the internet can also be a negative place where online abuse, trolling, bullying and harassment can take place, which can have a negative impact on mental health.</w:t>
      </w:r>
    </w:p>
    <w:p w14:paraId="1C6C6D61" w14:textId="205780A9" w:rsidR="00F3549D" w:rsidRPr="00A81C7C" w:rsidRDefault="00F3549D" w:rsidP="007C075E">
      <w:pPr>
        <w:pStyle w:val="TSB-PolicyBullets"/>
        <w:rPr>
          <w:rFonts w:ascii="Century Gothic" w:hAnsi="Century Gothic"/>
        </w:rPr>
      </w:pPr>
      <w:r w:rsidRPr="00A81C7C">
        <w:rPr>
          <w:rFonts w:ascii="Century Gothic" w:hAnsi="Century Gothic"/>
        </w:rPr>
        <w:t>How to be a discerning consumer of information online, including understanding that information, inclusive of that from search engines, is ranked, selected and targeted.</w:t>
      </w:r>
    </w:p>
    <w:p w14:paraId="06ACD5F1" w14:textId="3FB00D48" w:rsidR="00F3549D" w:rsidRPr="00A81C7C" w:rsidRDefault="00F3549D" w:rsidP="007C075E">
      <w:pPr>
        <w:pStyle w:val="TSB-PolicyBullets"/>
        <w:rPr>
          <w:rFonts w:ascii="Century Gothic" w:hAnsi="Century Gothic"/>
        </w:rPr>
      </w:pPr>
      <w:r w:rsidRPr="00A81C7C">
        <w:rPr>
          <w:rFonts w:ascii="Century Gothic" w:hAnsi="Century Gothic"/>
        </w:rPr>
        <w:t>Where and how to report concerns and get support with issues online.</w:t>
      </w:r>
    </w:p>
    <w:p w14:paraId="20FB1A5F" w14:textId="77777777" w:rsidR="00F3549D" w:rsidRPr="00A81C7C" w:rsidRDefault="00F3549D" w:rsidP="007C075E">
      <w:pPr>
        <w:jc w:val="both"/>
        <w:rPr>
          <w:rFonts w:ascii="Century Gothic" w:hAnsi="Century Gothic"/>
          <w:u w:val="single"/>
        </w:rPr>
      </w:pPr>
      <w:r w:rsidRPr="00A81C7C">
        <w:rPr>
          <w:rFonts w:ascii="Century Gothic" w:hAnsi="Century Gothic"/>
          <w:u w:val="single"/>
        </w:rPr>
        <w:br w:type="page"/>
      </w:r>
    </w:p>
    <w:p w14:paraId="2F983EC4" w14:textId="685BB351" w:rsidR="00F3549D" w:rsidRPr="00A81C7C" w:rsidRDefault="00F3549D" w:rsidP="007C075E">
      <w:pPr>
        <w:jc w:val="both"/>
        <w:rPr>
          <w:rFonts w:ascii="Century Gothic" w:hAnsi="Century Gothic"/>
          <w:b/>
          <w:bCs/>
          <w:u w:val="single"/>
        </w:rPr>
      </w:pPr>
      <w:r w:rsidRPr="00A81C7C">
        <w:rPr>
          <w:rFonts w:ascii="Century Gothic" w:hAnsi="Century Gothic"/>
          <w:b/>
          <w:bCs/>
          <w:u w:val="single"/>
        </w:rPr>
        <w:lastRenderedPageBreak/>
        <w:t>Physical health and fitness</w:t>
      </w:r>
    </w:p>
    <w:p w14:paraId="7EACB23A"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423E50C8" w14:textId="22F12003" w:rsidR="00F3549D" w:rsidRPr="00A81C7C" w:rsidRDefault="00F3549D" w:rsidP="007C075E">
      <w:pPr>
        <w:pStyle w:val="TSB-PolicyBullets"/>
        <w:rPr>
          <w:rFonts w:ascii="Century Gothic" w:hAnsi="Century Gothic"/>
        </w:rPr>
      </w:pPr>
      <w:r w:rsidRPr="00A81C7C">
        <w:rPr>
          <w:rFonts w:ascii="Century Gothic" w:hAnsi="Century Gothic"/>
        </w:rPr>
        <w:t>The characteristics and mental and physical benefits of an active lifestyle.</w:t>
      </w:r>
    </w:p>
    <w:p w14:paraId="6BADF048" w14:textId="39D25411" w:rsidR="00F3549D" w:rsidRPr="00A81C7C" w:rsidRDefault="00F3549D" w:rsidP="007C075E">
      <w:pPr>
        <w:pStyle w:val="TSB-PolicyBullets"/>
        <w:rPr>
          <w:rFonts w:ascii="Century Gothic" w:hAnsi="Century Gothic"/>
        </w:rPr>
      </w:pPr>
      <w:r w:rsidRPr="00A81C7C">
        <w:rPr>
          <w:rFonts w:ascii="Century Gothic" w:hAnsi="Century Gothic"/>
        </w:rPr>
        <w:t>The importance of building regular exercise into daily and weekly routines and how to achieve this, for example by walking or cycling to school, a daily active mile, or other forms of regular, vigorous exercise.</w:t>
      </w:r>
    </w:p>
    <w:p w14:paraId="0AE7DC04" w14:textId="140B2074" w:rsidR="00F3549D" w:rsidRPr="00A81C7C" w:rsidRDefault="00F3549D" w:rsidP="007C075E">
      <w:pPr>
        <w:pStyle w:val="TSB-PolicyBullets"/>
        <w:rPr>
          <w:rFonts w:ascii="Century Gothic" w:hAnsi="Century Gothic"/>
        </w:rPr>
      </w:pPr>
      <w:r w:rsidRPr="00A81C7C">
        <w:rPr>
          <w:rFonts w:ascii="Century Gothic" w:hAnsi="Century Gothic"/>
        </w:rPr>
        <w:t>The risks associated with an inactive lifestyle, including obesity.</w:t>
      </w:r>
    </w:p>
    <w:p w14:paraId="7BF0419E" w14:textId="4232A18D" w:rsidR="00F3549D" w:rsidRPr="00A81C7C" w:rsidRDefault="00F3549D" w:rsidP="007C075E">
      <w:pPr>
        <w:pStyle w:val="TSB-PolicyBullets"/>
        <w:rPr>
          <w:rFonts w:ascii="Century Gothic" w:hAnsi="Century Gothic"/>
        </w:rPr>
      </w:pPr>
      <w:r w:rsidRPr="00A81C7C">
        <w:rPr>
          <w:rFonts w:ascii="Century Gothic" w:hAnsi="Century Gothic"/>
        </w:rPr>
        <w:t>How and when to seek support, including which adults to speak to in school, if they are worried about their health.</w:t>
      </w:r>
    </w:p>
    <w:p w14:paraId="4B124521"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Healthy eating</w:t>
      </w:r>
    </w:p>
    <w:p w14:paraId="16F2F136"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011C5F84" w14:textId="79302789" w:rsidR="00F3549D" w:rsidRPr="00A81C7C" w:rsidRDefault="00F3549D" w:rsidP="007C075E">
      <w:pPr>
        <w:pStyle w:val="TSB-PolicyBullets"/>
        <w:rPr>
          <w:rFonts w:ascii="Century Gothic" w:hAnsi="Century Gothic"/>
        </w:rPr>
      </w:pPr>
      <w:r w:rsidRPr="00A81C7C">
        <w:rPr>
          <w:rFonts w:ascii="Century Gothic" w:hAnsi="Century Gothic"/>
        </w:rPr>
        <w:t>What constitutes a healthy diet, including an understanding of calories and other nutritional content.</w:t>
      </w:r>
    </w:p>
    <w:p w14:paraId="3888F597" w14:textId="3CD5CE46" w:rsidR="00F3549D" w:rsidRPr="00A81C7C" w:rsidRDefault="00F3549D" w:rsidP="007C075E">
      <w:pPr>
        <w:pStyle w:val="TSB-PolicyBullets"/>
        <w:rPr>
          <w:rFonts w:ascii="Century Gothic" w:hAnsi="Century Gothic"/>
        </w:rPr>
      </w:pPr>
      <w:r w:rsidRPr="00A81C7C">
        <w:rPr>
          <w:rFonts w:ascii="Century Gothic" w:hAnsi="Century Gothic"/>
        </w:rPr>
        <w:t>The principles of planning and preparing a range of healthy meals.</w:t>
      </w:r>
    </w:p>
    <w:p w14:paraId="794262E4" w14:textId="37CCA91C" w:rsidR="00F3549D" w:rsidRPr="00A81C7C" w:rsidRDefault="00F3549D" w:rsidP="007C075E">
      <w:pPr>
        <w:pStyle w:val="TSB-PolicyBullets"/>
        <w:rPr>
          <w:rFonts w:ascii="Century Gothic" w:hAnsi="Century Gothic"/>
        </w:rPr>
      </w:pPr>
      <w:r w:rsidRPr="00A81C7C">
        <w:rPr>
          <w:rFonts w:ascii="Century Gothic" w:hAnsi="Century Gothic"/>
        </w:rPr>
        <w:t>The characteristics of a poor diet and risks associated with unhealthy eating, including obesity, and other behaviours, e.g. the impact of alcohol on health.</w:t>
      </w:r>
    </w:p>
    <w:p w14:paraId="02D8C39C"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Drugs alcohol and tobacco</w:t>
      </w:r>
    </w:p>
    <w:p w14:paraId="50D4F809"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153C4C3D" w14:textId="78230A42" w:rsidR="00F3549D" w:rsidRPr="00A81C7C" w:rsidRDefault="00F3549D" w:rsidP="007C075E">
      <w:pPr>
        <w:pStyle w:val="TSB-PolicyBullets"/>
        <w:rPr>
          <w:rStyle w:val="TSB-PolicyBulletsChar"/>
          <w:rFonts w:ascii="Century Gothic" w:hAnsi="Century Gothic"/>
        </w:rPr>
      </w:pPr>
      <w:r w:rsidRPr="00A81C7C">
        <w:rPr>
          <w:rStyle w:val="TSB-PolicyBulletsChar"/>
          <w:rFonts w:ascii="Century Gothic" w:hAnsi="Century Gothic"/>
        </w:rPr>
        <w:t>The facts about legal and illegal harmful substances and associated risks, including smoking, alcohol use and drug-taking.</w:t>
      </w:r>
    </w:p>
    <w:p w14:paraId="454577E8"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Health and prevention</w:t>
      </w:r>
    </w:p>
    <w:p w14:paraId="1515DE85"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030642A0" w14:textId="5E9228CA" w:rsidR="00F3549D" w:rsidRPr="00A81C7C" w:rsidRDefault="00F3549D" w:rsidP="007C075E">
      <w:pPr>
        <w:pStyle w:val="TSB-PolicyBullets"/>
        <w:rPr>
          <w:rFonts w:ascii="Century Gothic" w:hAnsi="Century Gothic"/>
        </w:rPr>
      </w:pPr>
      <w:r w:rsidRPr="00A81C7C">
        <w:rPr>
          <w:rFonts w:ascii="Century Gothic" w:hAnsi="Century Gothic"/>
        </w:rPr>
        <w:t>How to recognise early signs of physical illness, such as weight loss or unexplained changes to the body.</w:t>
      </w:r>
    </w:p>
    <w:p w14:paraId="2236B158" w14:textId="638E65C1" w:rsidR="00F3549D" w:rsidRPr="00A81C7C" w:rsidRDefault="00F3549D" w:rsidP="007C075E">
      <w:pPr>
        <w:pStyle w:val="TSB-PolicyBullets"/>
        <w:rPr>
          <w:rFonts w:ascii="Century Gothic" w:hAnsi="Century Gothic"/>
        </w:rPr>
      </w:pPr>
      <w:r w:rsidRPr="00A81C7C">
        <w:rPr>
          <w:rFonts w:ascii="Century Gothic" w:hAnsi="Century Gothic"/>
        </w:rPr>
        <w:t>About safe and unsafe exposure to the sun, and how to reduce the risk of sun damage, including skin cancer.</w:t>
      </w:r>
    </w:p>
    <w:p w14:paraId="273E3FCF" w14:textId="53507C6F" w:rsidR="00F3549D" w:rsidRPr="00A81C7C" w:rsidRDefault="00F3549D" w:rsidP="007C075E">
      <w:pPr>
        <w:pStyle w:val="TSB-PolicyBullets"/>
        <w:rPr>
          <w:rFonts w:ascii="Century Gothic" w:hAnsi="Century Gothic"/>
        </w:rPr>
      </w:pPr>
      <w:r w:rsidRPr="00A81C7C">
        <w:rPr>
          <w:rFonts w:ascii="Century Gothic" w:hAnsi="Century Gothic"/>
        </w:rPr>
        <w:t>The importance of sufficient good-quality sleep for good health, and that a lack of sleep can affect weight, mood and ability to learn.</w:t>
      </w:r>
    </w:p>
    <w:p w14:paraId="1A22B394" w14:textId="2D959473" w:rsidR="00F3549D" w:rsidRPr="00A81C7C" w:rsidRDefault="00F3549D" w:rsidP="007C075E">
      <w:pPr>
        <w:pStyle w:val="TSB-PolicyBullets"/>
        <w:rPr>
          <w:rFonts w:ascii="Century Gothic" w:hAnsi="Century Gothic"/>
        </w:rPr>
      </w:pPr>
      <w:r w:rsidRPr="00A81C7C">
        <w:rPr>
          <w:rFonts w:ascii="Century Gothic" w:hAnsi="Century Gothic"/>
        </w:rPr>
        <w:t>About dental health and the benefits of good oral hygiene and dental flossing, including regular check-ups at the dentist.</w:t>
      </w:r>
    </w:p>
    <w:p w14:paraId="40500444" w14:textId="10331C17" w:rsidR="00F3549D" w:rsidRPr="00A81C7C" w:rsidRDefault="00F3549D" w:rsidP="007C075E">
      <w:pPr>
        <w:pStyle w:val="TSB-PolicyBullets"/>
        <w:rPr>
          <w:rFonts w:ascii="Century Gothic" w:hAnsi="Century Gothic"/>
        </w:rPr>
      </w:pPr>
      <w:r w:rsidRPr="00A81C7C">
        <w:rPr>
          <w:rFonts w:ascii="Century Gothic" w:hAnsi="Century Gothic"/>
        </w:rPr>
        <w:lastRenderedPageBreak/>
        <w:t>About personal hygiene and germs, including bacteria and viruses, how they are spread and treated, and the importance of hand washing.</w:t>
      </w:r>
    </w:p>
    <w:p w14:paraId="58C073D4" w14:textId="310F7F1E" w:rsidR="00F3549D" w:rsidRPr="00A81C7C" w:rsidRDefault="00F3549D" w:rsidP="007C075E">
      <w:pPr>
        <w:pStyle w:val="TSB-PolicyBullets"/>
        <w:rPr>
          <w:rFonts w:ascii="Century Gothic" w:hAnsi="Century Gothic"/>
        </w:rPr>
      </w:pPr>
      <w:r w:rsidRPr="00A81C7C">
        <w:rPr>
          <w:rFonts w:ascii="Century Gothic" w:hAnsi="Century Gothic"/>
        </w:rPr>
        <w:t>The facts and science relating to immunisation and vaccination.</w:t>
      </w:r>
    </w:p>
    <w:p w14:paraId="36914014" w14:textId="77777777" w:rsidR="00F3549D" w:rsidRPr="00A81C7C" w:rsidRDefault="00F3549D" w:rsidP="007C075E">
      <w:pPr>
        <w:jc w:val="both"/>
        <w:rPr>
          <w:rFonts w:ascii="Century Gothic" w:hAnsi="Century Gothic"/>
          <w:u w:val="single"/>
        </w:rPr>
      </w:pPr>
    </w:p>
    <w:p w14:paraId="6A285EA9" w14:textId="3A8C61D0" w:rsidR="00F3549D" w:rsidRPr="00A81C7C" w:rsidRDefault="00F3549D" w:rsidP="007C075E">
      <w:pPr>
        <w:jc w:val="both"/>
        <w:rPr>
          <w:rFonts w:ascii="Century Gothic" w:hAnsi="Century Gothic"/>
          <w:b/>
          <w:bCs/>
          <w:u w:val="single"/>
        </w:rPr>
      </w:pPr>
      <w:r w:rsidRPr="00A81C7C">
        <w:rPr>
          <w:rFonts w:ascii="Century Gothic" w:hAnsi="Century Gothic"/>
          <w:b/>
          <w:bCs/>
          <w:u w:val="single"/>
        </w:rPr>
        <w:t>Basic first aid</w:t>
      </w:r>
    </w:p>
    <w:p w14:paraId="29C460A6"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6DBC7F51" w14:textId="798EA116" w:rsidR="00F3549D" w:rsidRPr="00A81C7C" w:rsidRDefault="00F3549D" w:rsidP="007C075E">
      <w:pPr>
        <w:pStyle w:val="TSB-PolicyBullets"/>
        <w:rPr>
          <w:rFonts w:ascii="Century Gothic" w:hAnsi="Century Gothic"/>
        </w:rPr>
      </w:pPr>
      <w:r w:rsidRPr="00A81C7C">
        <w:rPr>
          <w:rFonts w:ascii="Century Gothic" w:hAnsi="Century Gothic"/>
        </w:rPr>
        <w:t>How to make a clear and efficient call to emergency services if necessary.</w:t>
      </w:r>
    </w:p>
    <w:p w14:paraId="736D3D69" w14:textId="388E8FFF" w:rsidR="00F3549D" w:rsidRPr="00A81C7C" w:rsidRDefault="00F3549D" w:rsidP="007C075E">
      <w:pPr>
        <w:pStyle w:val="TSB-PolicyBullets"/>
        <w:rPr>
          <w:rFonts w:ascii="Century Gothic" w:hAnsi="Century Gothic"/>
          <w:b/>
          <w:bCs/>
        </w:rPr>
      </w:pPr>
      <w:r w:rsidRPr="00A81C7C">
        <w:rPr>
          <w:rFonts w:ascii="Century Gothic" w:hAnsi="Century Gothic"/>
        </w:rPr>
        <w:t>Concepts of basic first-aid, for example dealing with common injuries, including head injuries</w:t>
      </w:r>
      <w:r w:rsidRPr="00A81C7C">
        <w:rPr>
          <w:rFonts w:ascii="Century Gothic" w:hAnsi="Century Gothic"/>
          <w:b/>
          <w:bCs/>
        </w:rPr>
        <w:t>.</w:t>
      </w:r>
    </w:p>
    <w:p w14:paraId="40D9D011"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Changing adolescent body</w:t>
      </w:r>
    </w:p>
    <w:p w14:paraId="7F0FFDCE"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2388BBAD" w14:textId="0F3C0650" w:rsidR="00F3549D" w:rsidRPr="00A81C7C" w:rsidRDefault="00F3549D" w:rsidP="007C075E">
      <w:pPr>
        <w:pStyle w:val="TSB-PolicyBullets"/>
        <w:rPr>
          <w:rFonts w:ascii="Century Gothic" w:hAnsi="Century Gothic"/>
        </w:rPr>
      </w:pPr>
      <w:r w:rsidRPr="00A81C7C">
        <w:rPr>
          <w:rFonts w:ascii="Century Gothic" w:hAnsi="Century Gothic"/>
        </w:rPr>
        <w:t>Key facts about puberty and the changing adolescent body, particularly from age 9 through to age 11, including physical and emotional changes.</w:t>
      </w:r>
    </w:p>
    <w:p w14:paraId="4F94AECB" w14:textId="2C572EE1" w:rsidR="00F3549D" w:rsidRPr="00A81C7C" w:rsidRDefault="00F3549D" w:rsidP="007C075E">
      <w:pPr>
        <w:pStyle w:val="TSB-PolicyBullets"/>
        <w:rPr>
          <w:rFonts w:ascii="Century Gothic" w:hAnsi="Century Gothic"/>
        </w:rPr>
      </w:pPr>
      <w:r w:rsidRPr="00A81C7C">
        <w:rPr>
          <w:rFonts w:ascii="Century Gothic" w:hAnsi="Century Gothic"/>
        </w:rPr>
        <w:t>About menstrual wellbeing and key facts relating to the menstrual cycle.</w:t>
      </w:r>
    </w:p>
    <w:p w14:paraId="16027E8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Health education</w:t>
      </w:r>
    </w:p>
    <w:p w14:paraId="78BC161E"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The Linden Centre is free to determine, within the statutory curriculum content outlined what students are taught during each year group.</w:t>
      </w:r>
    </w:p>
    <w:p w14:paraId="1A090D71" w14:textId="3E64587F" w:rsidR="00F3549D" w:rsidRPr="00A81C7C" w:rsidRDefault="00F3549D" w:rsidP="007C075E">
      <w:pPr>
        <w:pStyle w:val="TSB-PolicyBullets"/>
        <w:rPr>
          <w:rFonts w:ascii="Century Gothic" w:hAnsi="Century Gothic"/>
        </w:rPr>
      </w:pPr>
      <w:r w:rsidRPr="00A81C7C">
        <w:rPr>
          <w:rFonts w:ascii="Century Gothic" w:hAnsi="Century Gothic"/>
        </w:rPr>
        <w:t>The Linden Centre always considers the age and development of students when deciding what will be taught in each year group.</w:t>
      </w:r>
    </w:p>
    <w:p w14:paraId="68555D8C" w14:textId="77777777" w:rsidR="00F3549D" w:rsidRPr="00A81C7C" w:rsidRDefault="00F3549D" w:rsidP="007C075E">
      <w:pPr>
        <w:pStyle w:val="TSB-PolicyBullets"/>
        <w:rPr>
          <w:rFonts w:ascii="Century Gothic" w:hAnsi="Century Gothic"/>
        </w:rPr>
      </w:pPr>
      <w:r w:rsidRPr="00A81C7C">
        <w:rPr>
          <w:rFonts w:ascii="Century Gothic" w:hAnsi="Century Gothic"/>
        </w:rPr>
        <w:t>The Linden Centre plans a progressive curriculum, in which topics are built upon prior knowledge taught in previous years as students progress through school, with a view to providing a smooth transition to secondary school.</w:t>
      </w:r>
    </w:p>
    <w:p w14:paraId="2DF2B839" w14:textId="77777777" w:rsidR="00F3549D" w:rsidRPr="00A81C7C" w:rsidRDefault="00F3549D" w:rsidP="007C075E">
      <w:pPr>
        <w:jc w:val="both"/>
        <w:rPr>
          <w:rFonts w:ascii="Century Gothic" w:hAnsi="Century Gothic"/>
        </w:rPr>
      </w:pPr>
    </w:p>
    <w:p w14:paraId="767E6934" w14:textId="77777777" w:rsidR="005C7727" w:rsidRDefault="005C7727">
      <w:pPr>
        <w:rPr>
          <w:rFonts w:ascii="Century Gothic" w:hAnsi="Century Gothic" w:cstheme="minorHAnsi"/>
          <w:szCs w:val="32"/>
        </w:rPr>
      </w:pPr>
      <w:r>
        <w:rPr>
          <w:rFonts w:ascii="Century Gothic" w:hAnsi="Century Gothic"/>
        </w:rPr>
        <w:br w:type="page"/>
      </w:r>
    </w:p>
    <w:p w14:paraId="53923FEB" w14:textId="7FA84C27"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Sex education</w:t>
      </w:r>
    </w:p>
    <w:p w14:paraId="2CAAF2B7"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Although it is not statutory to deliver sex education outside of the science curriculum at primary level, the DfE recommends that all primary schools should have a sex education programme in place. This should be tailored to the age, and physical and emotional maturity of students, and should ensure that boys and girls are prepared for the changes that adolescence brings, drawing on knowledge of the human life cycle.</w:t>
      </w:r>
    </w:p>
    <w:p w14:paraId="4323E376" w14:textId="7F22C42E" w:rsidR="00F3549D" w:rsidRPr="00A81C7C" w:rsidRDefault="00F3549D" w:rsidP="007C075E">
      <w:pPr>
        <w:pStyle w:val="TSB-PolicyBullets"/>
        <w:rPr>
          <w:rFonts w:ascii="Century Gothic" w:hAnsi="Century Gothic"/>
        </w:rPr>
      </w:pPr>
      <w:r w:rsidRPr="00A81C7C">
        <w:rPr>
          <w:rFonts w:ascii="Century Gothic" w:hAnsi="Century Gothic"/>
        </w:rPr>
        <w:t>All students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14:paraId="0D569568" w14:textId="333AA5D3" w:rsidR="00F3549D" w:rsidRPr="00A81C7C" w:rsidRDefault="00F3549D" w:rsidP="007C075E">
      <w:pPr>
        <w:pStyle w:val="TSB-PolicyBullets"/>
        <w:rPr>
          <w:rFonts w:ascii="Century Gothic" w:hAnsi="Century Gothic"/>
        </w:rPr>
      </w:pPr>
      <w:r w:rsidRPr="00A81C7C">
        <w:rPr>
          <w:rFonts w:ascii="Century Gothic" w:hAnsi="Century Gothic"/>
        </w:rPr>
        <w:t>The Linden Centre is free to determine whether students should be taught sex education beyond what is required of the national curriculum.</w:t>
      </w:r>
    </w:p>
    <w:p w14:paraId="395FBE6E" w14:textId="41336227" w:rsidR="00F3549D" w:rsidRPr="00A81C7C" w:rsidRDefault="00F3549D" w:rsidP="007C075E">
      <w:pPr>
        <w:pStyle w:val="TSB-PolicyBullets"/>
        <w:rPr>
          <w:rFonts w:ascii="Century Gothic" w:hAnsi="Century Gothic"/>
        </w:rPr>
      </w:pPr>
      <w:r w:rsidRPr="00A81C7C">
        <w:rPr>
          <w:rFonts w:ascii="Century Gothic" w:hAnsi="Century Gothic"/>
        </w:rPr>
        <w:t xml:space="preserve">Parents are fully consulted in the organisation and delivery of our sex education curriculum, in accordance with section 3 and section 4 of this policy. </w:t>
      </w:r>
    </w:p>
    <w:p w14:paraId="4D1FF66E" w14:textId="7B5A69E5" w:rsidR="00F3549D" w:rsidRPr="00A81C7C" w:rsidRDefault="00F3549D" w:rsidP="007C075E">
      <w:pPr>
        <w:pStyle w:val="TSB-PolicyBullets"/>
        <w:rPr>
          <w:rFonts w:ascii="Century Gothic" w:hAnsi="Century Gothic"/>
        </w:rPr>
      </w:pPr>
      <w:r w:rsidRPr="00A81C7C">
        <w:rPr>
          <w:rFonts w:ascii="Century Gothic" w:hAnsi="Century Gothic"/>
        </w:rPr>
        <w:t>Parents are given the opportunity to advise on what should be taught through sex education.</w:t>
      </w:r>
    </w:p>
    <w:p w14:paraId="7E9DC2DC" w14:textId="24BA0B9D" w:rsidR="00F3549D" w:rsidRPr="00A81C7C" w:rsidRDefault="00F3549D" w:rsidP="007C075E">
      <w:pPr>
        <w:pStyle w:val="TSB-PolicyBullets"/>
        <w:rPr>
          <w:rFonts w:ascii="Century Gothic" w:hAnsi="Century Gothic"/>
        </w:rPr>
      </w:pPr>
      <w:r w:rsidRPr="00A81C7C">
        <w:rPr>
          <w:rFonts w:ascii="Century Gothic" w:hAnsi="Century Gothic"/>
        </w:rPr>
        <w:t>The age and development of students is always considered when delivering sex education.</w:t>
      </w:r>
    </w:p>
    <w:p w14:paraId="054966D0" w14:textId="77777777" w:rsidR="00F3549D" w:rsidRPr="00A81C7C" w:rsidRDefault="00F3549D" w:rsidP="007C075E">
      <w:pPr>
        <w:jc w:val="both"/>
        <w:rPr>
          <w:rFonts w:ascii="Century Gothic" w:hAnsi="Century Gothic"/>
          <w:b/>
          <w:bCs/>
        </w:rPr>
      </w:pPr>
      <w:r w:rsidRPr="00A81C7C">
        <w:rPr>
          <w:rFonts w:ascii="Century Gothic" w:hAnsi="Century Gothic"/>
          <w:b/>
          <w:bCs/>
        </w:rPr>
        <w:t>RSE within KS3 and KS4 will continue to develop students’ knowledge on the topics taught at a primary level, in addition to the content outline in this section.</w:t>
      </w:r>
    </w:p>
    <w:p w14:paraId="6BF9FAD3" w14:textId="77777777" w:rsidR="00F3549D" w:rsidRPr="00A81C7C" w:rsidRDefault="00F3549D" w:rsidP="007C075E">
      <w:pPr>
        <w:pStyle w:val="Heading10"/>
        <w:jc w:val="both"/>
        <w:rPr>
          <w:rFonts w:ascii="Century Gothic" w:hAnsi="Century Gothic"/>
        </w:rPr>
      </w:pPr>
      <w:bookmarkStart w:id="13" w:name="_Toc59478912"/>
      <w:r w:rsidRPr="00A81C7C">
        <w:rPr>
          <w:rFonts w:ascii="Century Gothic" w:hAnsi="Century Gothic"/>
        </w:rPr>
        <w:t>By the end of secondary school, students will know:</w:t>
      </w:r>
      <w:bookmarkEnd w:id="13"/>
    </w:p>
    <w:p w14:paraId="70185282" w14:textId="77777777" w:rsidR="00F3549D" w:rsidRPr="00A81C7C" w:rsidRDefault="00F3549D" w:rsidP="007C075E">
      <w:pPr>
        <w:pStyle w:val="TSB-PolicyBullets"/>
        <w:rPr>
          <w:rFonts w:ascii="Century Gothic" w:hAnsi="Century Gothic"/>
        </w:rPr>
      </w:pPr>
      <w:r w:rsidRPr="00A81C7C">
        <w:rPr>
          <w:rFonts w:ascii="Century Gothic" w:hAnsi="Century Gothic"/>
        </w:rPr>
        <w:t>That there are different types of committed, stable relationships.</w:t>
      </w:r>
    </w:p>
    <w:p w14:paraId="702227C1" w14:textId="77777777" w:rsidR="00F3549D" w:rsidRPr="00A81C7C" w:rsidRDefault="00F3549D" w:rsidP="007C075E">
      <w:pPr>
        <w:pStyle w:val="TSB-PolicyBullets"/>
        <w:rPr>
          <w:rFonts w:ascii="Century Gothic" w:hAnsi="Century Gothic"/>
        </w:rPr>
      </w:pPr>
      <w:r w:rsidRPr="00A81C7C">
        <w:rPr>
          <w:rFonts w:ascii="Century Gothic" w:hAnsi="Century Gothic"/>
        </w:rPr>
        <w:t>How these relationships might contribute to human happiness and their importance for bringing up children.</w:t>
      </w:r>
    </w:p>
    <w:p w14:paraId="695C11EB" w14:textId="77777777" w:rsidR="00F3549D" w:rsidRPr="00A81C7C" w:rsidRDefault="00F3549D" w:rsidP="007C075E">
      <w:pPr>
        <w:pStyle w:val="TSB-PolicyBullets"/>
        <w:rPr>
          <w:rFonts w:ascii="Century Gothic" w:hAnsi="Century Gothic"/>
        </w:rPr>
      </w:pPr>
      <w:r w:rsidRPr="00A81C7C">
        <w:rPr>
          <w:rFonts w:ascii="Century Gothic" w:hAnsi="Century Gothic"/>
        </w:rPr>
        <w:t>What marriage is, including their legal status, e.g. that marriage carries legal rights and protections not available to couples who are cohabiting or who have married, for example, in an unregistered religious ceremony.</w:t>
      </w:r>
    </w:p>
    <w:p w14:paraId="0C28597D" w14:textId="77777777" w:rsidR="00F3549D" w:rsidRPr="00A81C7C" w:rsidRDefault="00F3549D" w:rsidP="007C075E">
      <w:pPr>
        <w:pStyle w:val="TSB-PolicyBullets"/>
        <w:rPr>
          <w:rFonts w:ascii="Century Gothic" w:hAnsi="Century Gothic"/>
        </w:rPr>
      </w:pPr>
      <w:r w:rsidRPr="00A81C7C">
        <w:rPr>
          <w:rFonts w:ascii="Century Gothic" w:hAnsi="Century Gothic"/>
        </w:rPr>
        <w:t>Why marriage is an important relationship choice for many couples and why it must be freely entered into.</w:t>
      </w:r>
    </w:p>
    <w:p w14:paraId="02FDC038" w14:textId="77777777" w:rsidR="00F3549D" w:rsidRPr="00A81C7C" w:rsidRDefault="00F3549D" w:rsidP="007C075E">
      <w:pPr>
        <w:pStyle w:val="TSB-PolicyBullets"/>
        <w:rPr>
          <w:rFonts w:ascii="Century Gothic" w:hAnsi="Century Gothic"/>
        </w:rPr>
      </w:pPr>
      <w:r w:rsidRPr="00A81C7C">
        <w:rPr>
          <w:rFonts w:ascii="Century Gothic" w:hAnsi="Century Gothic"/>
        </w:rPr>
        <w:t>The characteristics and legal status of other types of long-term relationships.</w:t>
      </w:r>
    </w:p>
    <w:p w14:paraId="5BC3D379" w14:textId="77777777" w:rsidR="00F3549D" w:rsidRPr="00A81C7C" w:rsidRDefault="00F3549D" w:rsidP="007C075E">
      <w:pPr>
        <w:pStyle w:val="TSB-PolicyBullets"/>
        <w:rPr>
          <w:rFonts w:ascii="Century Gothic" w:hAnsi="Century Gothic"/>
        </w:rPr>
      </w:pPr>
      <w:r w:rsidRPr="00A81C7C">
        <w:rPr>
          <w:rFonts w:ascii="Century Gothic" w:hAnsi="Century Gothic"/>
        </w:rPr>
        <w:lastRenderedPageBreak/>
        <w:t>The roles and responsibilities of parents with respect to raising children, including the characteristics of successful parenting.</w:t>
      </w:r>
    </w:p>
    <w:p w14:paraId="0294AC78"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Students will also know how to:</w:t>
      </w:r>
    </w:p>
    <w:p w14:paraId="1CA9241B"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Determine whether other children, adults or sources of information are trustworthy. </w:t>
      </w:r>
    </w:p>
    <w:p w14:paraId="1FDACF3E" w14:textId="77777777" w:rsidR="00F3549D" w:rsidRPr="00A81C7C" w:rsidRDefault="00F3549D" w:rsidP="007C075E">
      <w:pPr>
        <w:pStyle w:val="TSB-PolicyBullets"/>
        <w:rPr>
          <w:rFonts w:ascii="Century Gothic" w:hAnsi="Century Gothic"/>
        </w:rPr>
      </w:pPr>
      <w:r w:rsidRPr="00A81C7C">
        <w:rPr>
          <w:rFonts w:ascii="Century Gothic" w:hAnsi="Century Gothic"/>
        </w:rPr>
        <w:t>Judge when a family, friend, intimate or other relationship is unsafe, and recognise this in others’ relationships.</w:t>
      </w:r>
    </w:p>
    <w:p w14:paraId="284D472E" w14:textId="77777777" w:rsidR="00F3549D" w:rsidRPr="00A81C7C" w:rsidRDefault="00F3549D" w:rsidP="007C075E">
      <w:pPr>
        <w:pStyle w:val="TSB-PolicyBullets"/>
        <w:rPr>
          <w:rFonts w:ascii="Century Gothic" w:hAnsi="Century Gothic"/>
        </w:rPr>
      </w:pPr>
      <w:r w:rsidRPr="00A81C7C">
        <w:rPr>
          <w:rFonts w:ascii="Century Gothic" w:hAnsi="Century Gothic"/>
        </w:rPr>
        <w:t>How to seek help or advice if needed, including reporting concerns about others.</w:t>
      </w:r>
    </w:p>
    <w:p w14:paraId="2D4123A6" w14:textId="77777777" w:rsidR="00F3549D" w:rsidRPr="00A81C7C" w:rsidRDefault="00F3549D" w:rsidP="007C075E">
      <w:pPr>
        <w:jc w:val="both"/>
        <w:rPr>
          <w:rFonts w:ascii="Century Gothic" w:hAnsi="Century Gothic"/>
        </w:rPr>
      </w:pPr>
      <w:r w:rsidRPr="00A81C7C">
        <w:rPr>
          <w:rFonts w:ascii="Century Gothic" w:hAnsi="Century Gothic"/>
        </w:rPr>
        <w:br w:type="page"/>
      </w:r>
    </w:p>
    <w:p w14:paraId="37B07864" w14:textId="4985CE1E" w:rsidR="00F3549D" w:rsidRPr="00A81C7C" w:rsidRDefault="00F3549D" w:rsidP="007C075E">
      <w:pPr>
        <w:jc w:val="both"/>
        <w:rPr>
          <w:rFonts w:ascii="Century Gothic" w:hAnsi="Century Gothic"/>
          <w:b/>
          <w:bCs/>
        </w:rPr>
      </w:pPr>
      <w:r w:rsidRPr="00A81C7C">
        <w:rPr>
          <w:rFonts w:ascii="Century Gothic" w:hAnsi="Century Gothic"/>
          <w:b/>
          <w:bCs/>
        </w:rPr>
        <w:lastRenderedPageBreak/>
        <w:t>Respectful relationships, including friendships</w:t>
      </w:r>
    </w:p>
    <w:p w14:paraId="08077584" w14:textId="74340F1C" w:rsidR="00F3549D" w:rsidRPr="00A81C7C" w:rsidRDefault="00F3549D" w:rsidP="007C075E">
      <w:pPr>
        <w:pStyle w:val="TSB-Level1Numbers"/>
        <w:jc w:val="both"/>
        <w:rPr>
          <w:rFonts w:ascii="Century Gothic" w:hAnsi="Century Gothic"/>
        </w:rPr>
      </w:pPr>
      <w:r w:rsidRPr="00A81C7C">
        <w:rPr>
          <w:rFonts w:ascii="Century Gothic" w:hAnsi="Century Gothic"/>
        </w:rPr>
        <w:t>By the end of secondary school, students will know:</w:t>
      </w:r>
    </w:p>
    <w:p w14:paraId="2133EC9F" w14:textId="77777777" w:rsidR="00F3549D" w:rsidRPr="00A81C7C" w:rsidRDefault="00F3549D" w:rsidP="007C075E">
      <w:pPr>
        <w:pStyle w:val="TSB-PolicyBullets"/>
        <w:rPr>
          <w:rFonts w:ascii="Century Gothic" w:hAnsi="Century Gothic"/>
        </w:rPr>
      </w:pPr>
      <w:r w:rsidRPr="00A81C7C">
        <w:rPr>
          <w:rFonts w:ascii="Century Gothic" w:hAnsi="Century Gothic"/>
        </w:rPr>
        <w:t>The characteristics of positive and healthy friendships in all contexts (including online), including trust, respect, honesty, kindness, generosity, boundaries, privacy, consent and the management of conflict, reconciliation and ending relationships. This includes different (non-sexual) types of relationships.</w:t>
      </w:r>
    </w:p>
    <w:p w14:paraId="600954EB" w14:textId="77777777" w:rsidR="00F3549D" w:rsidRPr="00A81C7C" w:rsidRDefault="00F3549D" w:rsidP="007C075E">
      <w:pPr>
        <w:pStyle w:val="TSB-PolicyBullets"/>
        <w:rPr>
          <w:rFonts w:ascii="Century Gothic" w:hAnsi="Century Gothic"/>
        </w:rPr>
      </w:pPr>
      <w:r w:rsidRPr="00A81C7C">
        <w:rPr>
          <w:rFonts w:ascii="Century Gothic" w:hAnsi="Century Gothic"/>
        </w:rPr>
        <w:t>Practical steps they can take in a range of different contexts to improve or support respectful relationships.</w:t>
      </w:r>
    </w:p>
    <w:p w14:paraId="610BAE4F" w14:textId="77777777" w:rsidR="00F3549D" w:rsidRPr="00A81C7C" w:rsidRDefault="00F3549D" w:rsidP="007C075E">
      <w:pPr>
        <w:pStyle w:val="TSB-PolicyBullets"/>
        <w:rPr>
          <w:rFonts w:ascii="Century Gothic" w:hAnsi="Century Gothic"/>
        </w:rPr>
      </w:pPr>
      <w:r w:rsidRPr="00A81C7C">
        <w:rPr>
          <w:rFonts w:ascii="Century Gothic" w:hAnsi="Century Gothic"/>
        </w:rPr>
        <w:t>How stereotypes, particularly those based on sex, gender, race, religion, sexual orientation or disability, can cause damage, e.g. how they might normalise non-consensual behaviour.</w:t>
      </w:r>
    </w:p>
    <w:p w14:paraId="182AFEF8" w14:textId="77777777" w:rsidR="00F3549D" w:rsidRPr="00A81C7C" w:rsidRDefault="00F3549D" w:rsidP="007C075E">
      <w:pPr>
        <w:pStyle w:val="TSB-PolicyBullets"/>
        <w:rPr>
          <w:rFonts w:ascii="Century Gothic" w:hAnsi="Century Gothic"/>
        </w:rPr>
      </w:pPr>
      <w:r w:rsidRPr="00A81C7C">
        <w:rPr>
          <w:rFonts w:ascii="Century Gothic" w:hAnsi="Century Gothic"/>
        </w:rPr>
        <w:t>That in school and wider society they can expect to be treated with respect by others, and that in turn they should show due respect to others, including people in positions of authority and due tolerance of other people’s beliefs.</w:t>
      </w:r>
    </w:p>
    <w:p w14:paraId="448423A5" w14:textId="77777777" w:rsidR="00F3549D" w:rsidRPr="00A81C7C" w:rsidRDefault="00F3549D" w:rsidP="007C075E">
      <w:pPr>
        <w:pStyle w:val="TSB-PolicyBullets"/>
        <w:rPr>
          <w:rFonts w:ascii="Century Gothic" w:hAnsi="Century Gothic"/>
        </w:rPr>
      </w:pPr>
      <w:r w:rsidRPr="00A81C7C">
        <w:rPr>
          <w:rFonts w:ascii="Century Gothic" w:hAnsi="Century Gothic"/>
        </w:rPr>
        <w:t>About different types of bullying (including cyberbullying), the impact of bullying, responsibilities of bystanders to report bullying and how and where to seek help.</w:t>
      </w:r>
    </w:p>
    <w:p w14:paraId="1C584996" w14:textId="77777777" w:rsidR="00F3549D" w:rsidRPr="00A81C7C" w:rsidRDefault="00F3549D" w:rsidP="007C075E">
      <w:pPr>
        <w:pStyle w:val="TSB-PolicyBullets"/>
        <w:rPr>
          <w:rFonts w:ascii="Century Gothic" w:hAnsi="Century Gothic"/>
        </w:rPr>
      </w:pPr>
      <w:r w:rsidRPr="00A81C7C">
        <w:rPr>
          <w:rFonts w:ascii="Century Gothic" w:hAnsi="Century Gothic"/>
        </w:rPr>
        <w:t>The types of behaviour in relationships that can be criminal, including violent behaviour and coercive control.</w:t>
      </w:r>
    </w:p>
    <w:p w14:paraId="020BAE67" w14:textId="77777777" w:rsidR="00F3549D" w:rsidRPr="00A81C7C" w:rsidRDefault="00F3549D" w:rsidP="007C075E">
      <w:pPr>
        <w:pStyle w:val="TSB-PolicyBullets"/>
        <w:rPr>
          <w:rFonts w:ascii="Century Gothic" w:hAnsi="Century Gothic"/>
        </w:rPr>
      </w:pPr>
      <w:r w:rsidRPr="00A81C7C">
        <w:rPr>
          <w:rFonts w:ascii="Century Gothic" w:hAnsi="Century Gothic"/>
        </w:rPr>
        <w:t>What constitutes sexual harassment and violence and why these are always unacceptable.</w:t>
      </w:r>
    </w:p>
    <w:p w14:paraId="152E4DA8" w14:textId="77777777" w:rsidR="00F3549D" w:rsidRPr="00A81C7C" w:rsidRDefault="00F3549D" w:rsidP="007C075E">
      <w:pPr>
        <w:pStyle w:val="TSB-PolicyBullets"/>
        <w:rPr>
          <w:rFonts w:ascii="Century Gothic" w:hAnsi="Century Gothic"/>
        </w:rPr>
      </w:pPr>
      <w:r w:rsidRPr="00A81C7C">
        <w:rPr>
          <w:rFonts w:ascii="Century Gothic" w:hAnsi="Century Gothic"/>
        </w:rPr>
        <w:t>The legal rights and responsibilities regarding equality, with reference to the protected characteristics defined in the Equality Act 2010, and that everyone is unique and equal.</w:t>
      </w:r>
    </w:p>
    <w:p w14:paraId="5D727514" w14:textId="68410FB1" w:rsidR="00F3549D" w:rsidRPr="00A81C7C" w:rsidRDefault="00F3549D" w:rsidP="007C075E">
      <w:pPr>
        <w:pStyle w:val="TSB-Level1Numbers"/>
        <w:jc w:val="both"/>
        <w:rPr>
          <w:rFonts w:ascii="Century Gothic" w:hAnsi="Century Gothic"/>
        </w:rPr>
      </w:pPr>
      <w:r w:rsidRPr="00A81C7C">
        <w:rPr>
          <w:rFonts w:ascii="Century Gothic" w:hAnsi="Century Gothic"/>
        </w:rPr>
        <w:t>By the end of secondary school, students will know:</w:t>
      </w:r>
    </w:p>
    <w:p w14:paraId="0B0259F5" w14:textId="77777777" w:rsidR="00F3549D" w:rsidRPr="00A81C7C" w:rsidRDefault="00F3549D" w:rsidP="007C075E">
      <w:pPr>
        <w:pStyle w:val="TSB-PolicyBullets"/>
        <w:rPr>
          <w:rFonts w:ascii="Century Gothic" w:hAnsi="Century Gothic"/>
        </w:rPr>
      </w:pPr>
      <w:r w:rsidRPr="00A81C7C">
        <w:rPr>
          <w:rFonts w:ascii="Century Gothic" w:hAnsi="Century Gothic"/>
        </w:rPr>
        <w:t>Their rights, responsibilities and opportunities online, and that the same expectations of behaviour apply in all contexts.</w:t>
      </w:r>
    </w:p>
    <w:p w14:paraId="7441CFBC" w14:textId="77777777" w:rsidR="00F3549D" w:rsidRPr="00A81C7C" w:rsidRDefault="00F3549D" w:rsidP="007C075E">
      <w:pPr>
        <w:pStyle w:val="TSB-PolicyBullets"/>
        <w:rPr>
          <w:rFonts w:ascii="Century Gothic" w:hAnsi="Century Gothic"/>
        </w:rPr>
      </w:pPr>
      <w:r w:rsidRPr="00A81C7C">
        <w:rPr>
          <w:rFonts w:ascii="Century Gothic" w:hAnsi="Century Gothic"/>
        </w:rPr>
        <w:t>About online risks, including that material shared with another person has the potential to be shared online and the difficulty of removing potentially compromising material placed online.</w:t>
      </w:r>
    </w:p>
    <w:p w14:paraId="1BCB674B" w14:textId="77777777" w:rsidR="00F3549D" w:rsidRPr="00A81C7C" w:rsidRDefault="00F3549D" w:rsidP="007C075E">
      <w:pPr>
        <w:pStyle w:val="TSB-PolicyBullets"/>
        <w:rPr>
          <w:rFonts w:ascii="Century Gothic" w:hAnsi="Century Gothic"/>
        </w:rPr>
      </w:pPr>
      <w:r w:rsidRPr="00A81C7C">
        <w:rPr>
          <w:rFonts w:ascii="Century Gothic" w:hAnsi="Century Gothic"/>
        </w:rPr>
        <w:t>Not to provide material to others that they would not want shared further and not to share personal material which they receive.</w:t>
      </w:r>
    </w:p>
    <w:p w14:paraId="654675CC"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What to do and where to get support to report material or manage issues online. </w:t>
      </w:r>
    </w:p>
    <w:p w14:paraId="5B21ECDF" w14:textId="77777777" w:rsidR="00F3549D" w:rsidRPr="00A81C7C" w:rsidRDefault="00F3549D" w:rsidP="007C075E">
      <w:pPr>
        <w:pStyle w:val="TSB-PolicyBullets"/>
        <w:rPr>
          <w:rFonts w:ascii="Century Gothic" w:hAnsi="Century Gothic"/>
        </w:rPr>
      </w:pPr>
      <w:r w:rsidRPr="00A81C7C">
        <w:rPr>
          <w:rFonts w:ascii="Century Gothic" w:hAnsi="Century Gothic"/>
        </w:rPr>
        <w:t>The impact of viewing harmful content.</w:t>
      </w:r>
    </w:p>
    <w:p w14:paraId="6C255D4A" w14:textId="77777777" w:rsidR="007C075E" w:rsidRPr="00A81C7C" w:rsidRDefault="007C075E" w:rsidP="007C075E">
      <w:pPr>
        <w:jc w:val="both"/>
        <w:rPr>
          <w:rFonts w:ascii="Century Gothic" w:hAnsi="Century Gothic" w:cstheme="minorBidi"/>
        </w:rPr>
      </w:pPr>
      <w:r w:rsidRPr="00A81C7C">
        <w:rPr>
          <w:rFonts w:ascii="Century Gothic" w:hAnsi="Century Gothic"/>
        </w:rPr>
        <w:br w:type="page"/>
      </w:r>
    </w:p>
    <w:p w14:paraId="3F891814" w14:textId="495C11D8" w:rsidR="00F3549D" w:rsidRPr="00A81C7C" w:rsidRDefault="00F3549D" w:rsidP="007C075E">
      <w:pPr>
        <w:pStyle w:val="TSB-PolicyBullets"/>
        <w:rPr>
          <w:rFonts w:ascii="Century Gothic" w:hAnsi="Century Gothic"/>
        </w:rPr>
      </w:pPr>
      <w:r w:rsidRPr="00A81C7C">
        <w:rPr>
          <w:rFonts w:ascii="Century Gothic" w:hAnsi="Century Gothic"/>
        </w:rPr>
        <w:lastRenderedPageBreak/>
        <w:t>That specifically sexually explicit material, e.g. pornography, presents a distorted picture of sexual behaviours, can damage the way people see themselves in relation to others and negatively affect how they behave towards sexual partners.</w:t>
      </w:r>
    </w:p>
    <w:p w14:paraId="096D94C8" w14:textId="77777777" w:rsidR="00F3549D" w:rsidRPr="00A81C7C" w:rsidRDefault="00F3549D" w:rsidP="007C075E">
      <w:pPr>
        <w:pStyle w:val="TSB-PolicyBullets"/>
        <w:rPr>
          <w:rFonts w:ascii="Century Gothic" w:hAnsi="Century Gothic"/>
        </w:rPr>
      </w:pPr>
      <w:r w:rsidRPr="00A81C7C">
        <w:rPr>
          <w:rFonts w:ascii="Century Gothic" w:hAnsi="Century Gothic"/>
        </w:rPr>
        <w:t>That sharing and viewing indecent images of children is a criminal offence which carries severe penalties, including jail.</w:t>
      </w:r>
    </w:p>
    <w:p w14:paraId="4BF16425" w14:textId="77777777" w:rsidR="00F3549D" w:rsidRPr="00A81C7C" w:rsidRDefault="00F3549D" w:rsidP="007C075E">
      <w:pPr>
        <w:pStyle w:val="TSB-PolicyBullets"/>
        <w:rPr>
          <w:rFonts w:ascii="Century Gothic" w:hAnsi="Century Gothic"/>
        </w:rPr>
      </w:pPr>
      <w:r w:rsidRPr="00A81C7C">
        <w:rPr>
          <w:rFonts w:ascii="Century Gothic" w:hAnsi="Century Gothic"/>
        </w:rPr>
        <w:t>How information and data is generated, collected, shared and used online.</w:t>
      </w:r>
    </w:p>
    <w:p w14:paraId="069BAEB8" w14:textId="30BB4245" w:rsidR="00F3549D" w:rsidRPr="00A81C7C" w:rsidRDefault="007C075E" w:rsidP="007C075E">
      <w:pPr>
        <w:jc w:val="both"/>
        <w:rPr>
          <w:rFonts w:ascii="Century Gothic" w:hAnsi="Century Gothic"/>
          <w:b/>
          <w:bCs/>
        </w:rPr>
      </w:pPr>
      <w:r w:rsidRPr="00A81C7C">
        <w:rPr>
          <w:rFonts w:ascii="Century Gothic" w:hAnsi="Century Gothic"/>
          <w:b/>
          <w:bCs/>
        </w:rPr>
        <w:t xml:space="preserve">      </w:t>
      </w:r>
      <w:r w:rsidR="00F3549D" w:rsidRPr="00A81C7C">
        <w:rPr>
          <w:rFonts w:ascii="Century Gothic" w:hAnsi="Century Gothic"/>
          <w:b/>
          <w:bCs/>
        </w:rPr>
        <w:t>Being safe</w:t>
      </w:r>
    </w:p>
    <w:p w14:paraId="1D8A8311" w14:textId="7D499C44" w:rsidR="00F3549D" w:rsidRPr="00A81C7C" w:rsidRDefault="00F3549D" w:rsidP="007C075E">
      <w:pPr>
        <w:pStyle w:val="TSB-Level1Numbers"/>
        <w:jc w:val="both"/>
        <w:rPr>
          <w:rFonts w:ascii="Century Gothic" w:hAnsi="Century Gothic"/>
        </w:rPr>
      </w:pPr>
      <w:r w:rsidRPr="00A81C7C">
        <w:rPr>
          <w:rFonts w:ascii="Century Gothic" w:hAnsi="Century Gothic"/>
        </w:rPr>
        <w:t>By the end of secondary school, students will know:</w:t>
      </w:r>
    </w:p>
    <w:p w14:paraId="65D2DBD2" w14:textId="77777777" w:rsidR="00F3549D" w:rsidRPr="00A81C7C" w:rsidRDefault="00F3549D" w:rsidP="007C075E">
      <w:pPr>
        <w:pStyle w:val="TSB-PolicyBullets"/>
        <w:rPr>
          <w:rFonts w:ascii="Century Gothic" w:hAnsi="Century Gothic"/>
        </w:rPr>
      </w:pPr>
      <w:r w:rsidRPr="00A81C7C">
        <w:rPr>
          <w:rFonts w:ascii="Century Gothic" w:hAnsi="Century Gothic"/>
        </w:rPr>
        <w:t>The concepts of, and laws relating to, sexual consent, sexual exploitation, abuse, grooming, coercion, harassment, rape, domestic abuse, forced marriage, honour-based violence and FGM, and how these can affect current and future relationships.</w:t>
      </w:r>
    </w:p>
    <w:p w14:paraId="6547ED6A" w14:textId="77777777" w:rsidR="00F3549D" w:rsidRPr="00A81C7C" w:rsidRDefault="00F3549D" w:rsidP="007C075E">
      <w:pPr>
        <w:pStyle w:val="TSB-PolicyBullets"/>
        <w:rPr>
          <w:rFonts w:ascii="Century Gothic" w:hAnsi="Century Gothic"/>
        </w:rPr>
      </w:pPr>
      <w:r w:rsidRPr="00A81C7C">
        <w:rPr>
          <w:rFonts w:ascii="Century Gothic" w:hAnsi="Century Gothic"/>
        </w:rPr>
        <w:t>How people can actively communicate and recognise consent from others, including sexual consent, and how and when consent can be withdrawn – this includes online.</w:t>
      </w:r>
    </w:p>
    <w:p w14:paraId="136BEB74" w14:textId="77777777" w:rsidR="00F3549D" w:rsidRPr="00A81C7C" w:rsidRDefault="00F3549D" w:rsidP="007C075E">
      <w:pPr>
        <w:jc w:val="both"/>
        <w:rPr>
          <w:rFonts w:ascii="Century Gothic" w:hAnsi="Century Gothic"/>
          <w:b/>
          <w:bCs/>
        </w:rPr>
      </w:pPr>
      <w:r w:rsidRPr="00A81C7C">
        <w:rPr>
          <w:rFonts w:ascii="Century Gothic" w:hAnsi="Century Gothic"/>
          <w:b/>
          <w:bCs/>
        </w:rPr>
        <w:t xml:space="preserve">       Intimate and sexual relationships, including sexual health</w:t>
      </w:r>
    </w:p>
    <w:p w14:paraId="2E3482DB" w14:textId="6F8A6471" w:rsidR="00F3549D" w:rsidRPr="00A81C7C" w:rsidRDefault="00F3549D" w:rsidP="007C075E">
      <w:pPr>
        <w:pStyle w:val="TSB-Level1Numbers"/>
        <w:jc w:val="both"/>
        <w:rPr>
          <w:rFonts w:ascii="Century Gothic" w:hAnsi="Century Gothic"/>
        </w:rPr>
      </w:pPr>
      <w:r w:rsidRPr="00A81C7C">
        <w:rPr>
          <w:rFonts w:ascii="Century Gothic" w:hAnsi="Century Gothic"/>
        </w:rPr>
        <w:t>By the end of secondary school, students will know:</w:t>
      </w:r>
    </w:p>
    <w:p w14:paraId="2F8CCA80" w14:textId="77777777" w:rsidR="00F3549D" w:rsidRPr="00A81C7C" w:rsidRDefault="00F3549D" w:rsidP="007C075E">
      <w:pPr>
        <w:pStyle w:val="TSB-PolicyBullets"/>
        <w:rPr>
          <w:rFonts w:ascii="Century Gothic" w:hAnsi="Century Gothic"/>
        </w:rPr>
      </w:pPr>
      <w:r w:rsidRPr="00A81C7C">
        <w:rPr>
          <w:rFonts w:ascii="Century Gothic" w:hAnsi="Century Gothic"/>
        </w:rPr>
        <w:t>How to recognise the characteristics and positive aspects of healthy one-to-one intimate relationships, which include mutual respect, consent, loyalty, trust, shared interests and outlook, sex and friendship.</w:t>
      </w:r>
    </w:p>
    <w:p w14:paraId="47415A28" w14:textId="77777777" w:rsidR="00F3549D" w:rsidRPr="00A81C7C" w:rsidRDefault="00F3549D" w:rsidP="007C075E">
      <w:pPr>
        <w:pStyle w:val="TSB-PolicyBullets"/>
        <w:rPr>
          <w:rFonts w:ascii="Century Gothic" w:hAnsi="Century Gothic"/>
        </w:rPr>
      </w:pPr>
      <w:r w:rsidRPr="00A81C7C">
        <w:rPr>
          <w:rFonts w:ascii="Century Gothic" w:hAnsi="Century Gothic"/>
        </w:rPr>
        <w:t>That all aspects of health can be affected by choices they make in sex and relationships, positively and negatively, e.g. physical, emotional, mental, sexual and reproductive health and wellbeing.</w:t>
      </w:r>
    </w:p>
    <w:p w14:paraId="312C7937" w14:textId="77777777" w:rsidR="00F3549D" w:rsidRPr="00A81C7C" w:rsidRDefault="00F3549D" w:rsidP="007C075E">
      <w:pPr>
        <w:pStyle w:val="TSB-PolicyBullets"/>
        <w:rPr>
          <w:rFonts w:ascii="Century Gothic" w:hAnsi="Century Gothic"/>
        </w:rPr>
      </w:pPr>
      <w:r w:rsidRPr="00A81C7C">
        <w:rPr>
          <w:rFonts w:ascii="Century Gothic" w:hAnsi="Century Gothic"/>
        </w:rPr>
        <w:t>The facts about reproductive health, including fertility and the potential impact of lifestyle on fertility for both men and women.</w:t>
      </w:r>
    </w:p>
    <w:p w14:paraId="1232EDCD" w14:textId="77777777" w:rsidR="00F3549D" w:rsidRPr="00A81C7C" w:rsidRDefault="00F3549D" w:rsidP="007C075E">
      <w:pPr>
        <w:pStyle w:val="TSB-PolicyBullets"/>
        <w:rPr>
          <w:rFonts w:ascii="Century Gothic" w:hAnsi="Century Gothic"/>
        </w:rPr>
      </w:pPr>
      <w:r w:rsidRPr="00A81C7C">
        <w:rPr>
          <w:rFonts w:ascii="Century Gothic" w:hAnsi="Century Gothic"/>
        </w:rPr>
        <w:t>The range of strategies for identifying and managing sexual pressure, including understanding peer pressure, resisting pressure and not pressurising others.</w:t>
      </w:r>
    </w:p>
    <w:p w14:paraId="46D99B80" w14:textId="77777777" w:rsidR="00F3549D" w:rsidRPr="00A81C7C" w:rsidRDefault="00F3549D" w:rsidP="007C075E">
      <w:pPr>
        <w:pStyle w:val="TSB-PolicyBullets"/>
        <w:rPr>
          <w:rFonts w:ascii="Century Gothic" w:hAnsi="Century Gothic"/>
        </w:rPr>
      </w:pPr>
      <w:r w:rsidRPr="00A81C7C">
        <w:rPr>
          <w:rFonts w:ascii="Century Gothic" w:hAnsi="Century Gothic"/>
        </w:rPr>
        <w:t>That they have a choice to delay sex or enjoy intimacy without sex.</w:t>
      </w:r>
    </w:p>
    <w:p w14:paraId="252F6906"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The facts about the full range of contraceptive choices, their effectiveness and options available. </w:t>
      </w:r>
    </w:p>
    <w:p w14:paraId="26DCD7C2" w14:textId="77777777" w:rsidR="00F3549D" w:rsidRPr="00A81C7C" w:rsidRDefault="00F3549D" w:rsidP="007C075E">
      <w:pPr>
        <w:pStyle w:val="TSB-PolicyBullets"/>
        <w:rPr>
          <w:rFonts w:ascii="Century Gothic" w:hAnsi="Century Gothic"/>
        </w:rPr>
      </w:pPr>
      <w:r w:rsidRPr="00A81C7C">
        <w:rPr>
          <w:rFonts w:ascii="Century Gothic" w:hAnsi="Century Gothic"/>
        </w:rPr>
        <w:t>The facts around pregnancy including miscarriage.</w:t>
      </w:r>
    </w:p>
    <w:p w14:paraId="014DF962" w14:textId="77777777" w:rsidR="00F3549D" w:rsidRPr="00A81C7C" w:rsidRDefault="00F3549D" w:rsidP="007C075E">
      <w:pPr>
        <w:pStyle w:val="TSB-PolicyBullets"/>
        <w:rPr>
          <w:rFonts w:ascii="Century Gothic" w:hAnsi="Century Gothic"/>
        </w:rPr>
      </w:pPr>
      <w:r w:rsidRPr="00A81C7C">
        <w:rPr>
          <w:rFonts w:ascii="Century Gothic" w:hAnsi="Century Gothic"/>
        </w:rPr>
        <w:lastRenderedPageBreak/>
        <w:t>That there are choices in relation to pregnancy, with legally and medically accurate, impartial information on all options including keeping the baby, adoption, abortion and where to get further help.</w:t>
      </w:r>
    </w:p>
    <w:p w14:paraId="2764D827" w14:textId="77777777" w:rsidR="00F3549D" w:rsidRPr="00A81C7C" w:rsidRDefault="00F3549D" w:rsidP="007C075E">
      <w:pPr>
        <w:pStyle w:val="TSB-PolicyBullets"/>
        <w:rPr>
          <w:rFonts w:ascii="Century Gothic" w:hAnsi="Century Gothic"/>
        </w:rPr>
      </w:pPr>
      <w:r w:rsidRPr="00A81C7C">
        <w:rPr>
          <w:rFonts w:ascii="Century Gothic" w:hAnsi="Century Gothic"/>
        </w:rPr>
        <w:t>How the different sexually transmitted infections (STIs) are transmitted, how risk can be reduced through safer sex and the importance of facts about testing.</w:t>
      </w:r>
    </w:p>
    <w:p w14:paraId="62C528CF" w14:textId="77777777" w:rsidR="00F3549D" w:rsidRPr="00A81C7C" w:rsidRDefault="00F3549D" w:rsidP="007C075E">
      <w:pPr>
        <w:pStyle w:val="TSB-PolicyBullets"/>
        <w:rPr>
          <w:rFonts w:ascii="Century Gothic" w:hAnsi="Century Gothic"/>
        </w:rPr>
      </w:pPr>
      <w:r w:rsidRPr="00A81C7C">
        <w:rPr>
          <w:rFonts w:ascii="Century Gothic" w:hAnsi="Century Gothic"/>
        </w:rPr>
        <w:t>About the prevalence of some STIs, the impact they can have on those who contract them and key facts about treatment.</w:t>
      </w:r>
    </w:p>
    <w:p w14:paraId="40BB6DF8" w14:textId="77777777" w:rsidR="00F3549D" w:rsidRPr="00A81C7C" w:rsidRDefault="00F3549D" w:rsidP="007C075E">
      <w:pPr>
        <w:pStyle w:val="TSB-PolicyBullets"/>
        <w:rPr>
          <w:rFonts w:ascii="Century Gothic" w:hAnsi="Century Gothic"/>
        </w:rPr>
      </w:pPr>
      <w:r w:rsidRPr="00A81C7C">
        <w:rPr>
          <w:rFonts w:ascii="Century Gothic" w:hAnsi="Century Gothic"/>
        </w:rPr>
        <w:t>How the use of alcohol and drugs can lead to risky sexual behaviour.</w:t>
      </w:r>
    </w:p>
    <w:p w14:paraId="7176A04D" w14:textId="77777777" w:rsidR="00F3549D" w:rsidRPr="00A81C7C" w:rsidRDefault="00F3549D" w:rsidP="007C075E">
      <w:pPr>
        <w:pStyle w:val="TSB-PolicyBullets"/>
        <w:rPr>
          <w:rFonts w:ascii="Century Gothic" w:hAnsi="Century Gothic"/>
        </w:rPr>
      </w:pPr>
      <w:r w:rsidRPr="00A81C7C">
        <w:rPr>
          <w:rFonts w:ascii="Century Gothic" w:hAnsi="Century Gothic"/>
        </w:rPr>
        <w:t>How to get further advice, including how and where to access confidential sexual and reproductive health advice and treatment.</w:t>
      </w:r>
    </w:p>
    <w:p w14:paraId="6EF0A8AD" w14:textId="69BE6E97" w:rsidR="00F3549D" w:rsidRPr="00A81C7C" w:rsidRDefault="00F3549D" w:rsidP="007C075E">
      <w:pPr>
        <w:pStyle w:val="Heading10"/>
        <w:jc w:val="both"/>
        <w:rPr>
          <w:rFonts w:ascii="Century Gothic" w:hAnsi="Century Gothic"/>
        </w:rPr>
      </w:pPr>
      <w:bookmarkStart w:id="14" w:name="_RSE_programmes_of"/>
      <w:bookmarkStart w:id="15" w:name="_Physical_health_and"/>
      <w:bookmarkStart w:id="16" w:name="_Health_education_content"/>
      <w:bookmarkStart w:id="17" w:name="_Toc59478913"/>
      <w:bookmarkEnd w:id="11"/>
      <w:bookmarkEnd w:id="14"/>
      <w:bookmarkEnd w:id="15"/>
      <w:bookmarkEnd w:id="16"/>
      <w:r w:rsidRPr="00A81C7C">
        <w:rPr>
          <w:rFonts w:ascii="Century Gothic" w:hAnsi="Century Gothic"/>
        </w:rPr>
        <w:t>Health education subject overview</w:t>
      </w:r>
      <w:bookmarkEnd w:id="17"/>
    </w:p>
    <w:p w14:paraId="2183D4AF" w14:textId="624B84C6" w:rsidR="00F3549D" w:rsidRPr="00A81C7C" w:rsidRDefault="00F3549D" w:rsidP="007C075E">
      <w:pPr>
        <w:jc w:val="both"/>
        <w:rPr>
          <w:rFonts w:ascii="Century Gothic" w:hAnsi="Century Gothic"/>
        </w:rPr>
      </w:pPr>
      <w:r w:rsidRPr="00A81C7C">
        <w:rPr>
          <w:rFonts w:ascii="Century Gothic" w:hAnsi="Century Gothic"/>
        </w:rPr>
        <w:t>The Linden Centre is free to determine an age-appropriate, developmental curriculum         which meets the needs of young people and includes the statutory content outlined in this policy.</w:t>
      </w:r>
    </w:p>
    <w:p w14:paraId="08693F27" w14:textId="213F4052" w:rsidR="00F3549D" w:rsidRPr="00A81C7C" w:rsidRDefault="00F3549D" w:rsidP="007C075E">
      <w:pPr>
        <w:jc w:val="both"/>
        <w:rPr>
          <w:rFonts w:ascii="Century Gothic" w:hAnsi="Century Gothic"/>
        </w:rPr>
      </w:pPr>
      <w:r w:rsidRPr="00A81C7C">
        <w:rPr>
          <w:rFonts w:ascii="Century Gothic" w:hAnsi="Century Gothic"/>
        </w:rPr>
        <w:t>The physical health and mental wellbeing curriculum will continue to develop students’</w:t>
      </w:r>
      <w:r w:rsidR="007C075E" w:rsidRPr="00A81C7C">
        <w:rPr>
          <w:rFonts w:ascii="Century Gothic" w:hAnsi="Century Gothic"/>
        </w:rPr>
        <w:t xml:space="preserve"> </w:t>
      </w:r>
      <w:r w:rsidRPr="00A81C7C">
        <w:rPr>
          <w:rFonts w:ascii="Century Gothic" w:hAnsi="Century Gothic"/>
        </w:rPr>
        <w:t xml:space="preserve">knowledge on the topics taught at a primary level, in addition to the content outlined in this section. </w:t>
      </w:r>
    </w:p>
    <w:p w14:paraId="48A87A1C" w14:textId="77777777" w:rsidR="00F3549D" w:rsidRPr="00A81C7C" w:rsidRDefault="00F3549D" w:rsidP="007C075E">
      <w:pPr>
        <w:jc w:val="both"/>
        <w:rPr>
          <w:rFonts w:ascii="Century Gothic" w:hAnsi="Century Gothic"/>
          <w:b/>
          <w:bCs/>
        </w:rPr>
      </w:pPr>
      <w:r w:rsidRPr="00A81C7C">
        <w:rPr>
          <w:rFonts w:ascii="Century Gothic" w:hAnsi="Century Gothic"/>
          <w:b/>
          <w:bCs/>
        </w:rPr>
        <w:t xml:space="preserve">     Mental wellbeing   </w:t>
      </w:r>
    </w:p>
    <w:p w14:paraId="02614DD5" w14:textId="61EBF328"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69F386B2" w14:textId="77777777" w:rsidR="00F3549D" w:rsidRPr="00A81C7C" w:rsidRDefault="00F3549D" w:rsidP="007C075E">
      <w:pPr>
        <w:pStyle w:val="TSB-PolicyBullets"/>
        <w:rPr>
          <w:rFonts w:ascii="Century Gothic" w:hAnsi="Century Gothic"/>
        </w:rPr>
      </w:pPr>
      <w:r w:rsidRPr="00A81C7C">
        <w:rPr>
          <w:rFonts w:ascii="Century Gothic" w:hAnsi="Century Gothic"/>
        </w:rPr>
        <w:t>How to talk about their emotions accurately and sensitively, using appropriate vocabulary.</w:t>
      </w:r>
    </w:p>
    <w:p w14:paraId="3E833BD9" w14:textId="77777777" w:rsidR="00F3549D" w:rsidRPr="00A81C7C" w:rsidRDefault="00F3549D" w:rsidP="007C075E">
      <w:pPr>
        <w:pStyle w:val="TSB-PolicyBullets"/>
        <w:rPr>
          <w:rFonts w:ascii="Century Gothic" w:hAnsi="Century Gothic"/>
        </w:rPr>
      </w:pPr>
      <w:r w:rsidRPr="00A81C7C">
        <w:rPr>
          <w:rFonts w:ascii="Century Gothic" w:hAnsi="Century Gothic"/>
        </w:rPr>
        <w:t>That happiness is linked to being connected to others.</w:t>
      </w:r>
    </w:p>
    <w:p w14:paraId="4B9BD4DD" w14:textId="77777777" w:rsidR="00F3549D" w:rsidRPr="00A81C7C" w:rsidRDefault="00F3549D" w:rsidP="007C075E">
      <w:pPr>
        <w:pStyle w:val="TSB-PolicyBullets"/>
        <w:rPr>
          <w:rFonts w:ascii="Century Gothic" w:hAnsi="Century Gothic"/>
        </w:rPr>
      </w:pPr>
      <w:r w:rsidRPr="00A81C7C">
        <w:rPr>
          <w:rFonts w:ascii="Century Gothic" w:hAnsi="Century Gothic"/>
        </w:rPr>
        <w:t>How to recognise the early signs of mental wellbeing concerns.</w:t>
      </w:r>
    </w:p>
    <w:p w14:paraId="344204BE" w14:textId="77777777" w:rsidR="00F3549D" w:rsidRPr="00A81C7C" w:rsidRDefault="00F3549D" w:rsidP="007C075E">
      <w:pPr>
        <w:pStyle w:val="TSB-PolicyBullets"/>
        <w:rPr>
          <w:rFonts w:ascii="Century Gothic" w:hAnsi="Century Gothic"/>
        </w:rPr>
      </w:pPr>
      <w:r w:rsidRPr="00A81C7C">
        <w:rPr>
          <w:rFonts w:ascii="Century Gothic" w:hAnsi="Century Gothic"/>
        </w:rPr>
        <w:t>Common types of mental ill health, e.g. anxiety and depression.</w:t>
      </w:r>
    </w:p>
    <w:p w14:paraId="63BCBA6C" w14:textId="77777777" w:rsidR="00F3549D" w:rsidRPr="00A81C7C" w:rsidRDefault="00F3549D" w:rsidP="007C075E">
      <w:pPr>
        <w:pStyle w:val="TSB-PolicyBullets"/>
        <w:rPr>
          <w:rFonts w:ascii="Century Gothic" w:hAnsi="Century Gothic"/>
        </w:rPr>
      </w:pPr>
      <w:r w:rsidRPr="00A81C7C">
        <w:rPr>
          <w:rFonts w:ascii="Century Gothic" w:hAnsi="Century Gothic"/>
        </w:rPr>
        <w:t>How to critically evaluate when something they do or are involved in has a positive or negative effect on their own or others’ mental health.</w:t>
      </w:r>
    </w:p>
    <w:p w14:paraId="5A48B36C" w14:textId="77777777" w:rsidR="00F3549D" w:rsidRPr="00A81C7C" w:rsidRDefault="00F3549D" w:rsidP="007C075E">
      <w:pPr>
        <w:pStyle w:val="TSB-PolicyBullets"/>
        <w:rPr>
          <w:rFonts w:ascii="Century Gothic" w:hAnsi="Century Gothic"/>
        </w:rPr>
      </w:pPr>
      <w:r w:rsidRPr="00A81C7C">
        <w:rPr>
          <w:rFonts w:ascii="Century Gothic" w:hAnsi="Century Gothic"/>
        </w:rPr>
        <w:t>The benefits and importance of physical exercise, time outdoors, community participation and voluntary and service-based activities on mental wellbeing and happiness.</w:t>
      </w:r>
    </w:p>
    <w:p w14:paraId="39F32C92" w14:textId="77777777" w:rsidR="005C7727" w:rsidRDefault="00F3549D" w:rsidP="007C075E">
      <w:pPr>
        <w:rPr>
          <w:rFonts w:ascii="Century Gothic" w:hAnsi="Century Gothic"/>
          <w:b/>
          <w:bCs/>
        </w:rPr>
      </w:pPr>
      <w:r w:rsidRPr="00A81C7C">
        <w:rPr>
          <w:rFonts w:ascii="Century Gothic" w:hAnsi="Century Gothic"/>
          <w:b/>
          <w:bCs/>
        </w:rPr>
        <w:t xml:space="preserve">      </w:t>
      </w:r>
    </w:p>
    <w:p w14:paraId="7B053992" w14:textId="77777777" w:rsidR="005C7727" w:rsidRDefault="005C7727">
      <w:pPr>
        <w:rPr>
          <w:rFonts w:ascii="Century Gothic" w:hAnsi="Century Gothic"/>
          <w:b/>
          <w:bCs/>
        </w:rPr>
      </w:pPr>
      <w:r>
        <w:rPr>
          <w:rFonts w:ascii="Century Gothic" w:hAnsi="Century Gothic"/>
          <w:b/>
          <w:bCs/>
        </w:rPr>
        <w:br w:type="page"/>
      </w:r>
    </w:p>
    <w:p w14:paraId="32182F8B" w14:textId="4101BEE5" w:rsidR="00F3549D" w:rsidRPr="00A81C7C" w:rsidRDefault="00F3549D" w:rsidP="007C075E">
      <w:pPr>
        <w:rPr>
          <w:rFonts w:ascii="Century Gothic" w:hAnsi="Century Gothic"/>
          <w:b/>
          <w:bCs/>
        </w:rPr>
      </w:pPr>
      <w:r w:rsidRPr="00A81C7C">
        <w:rPr>
          <w:rFonts w:ascii="Century Gothic" w:hAnsi="Century Gothic"/>
          <w:b/>
          <w:bCs/>
        </w:rPr>
        <w:lastRenderedPageBreak/>
        <w:t xml:space="preserve">  Internet safety and harms</w:t>
      </w:r>
    </w:p>
    <w:p w14:paraId="64E4C441" w14:textId="4C852A93"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3749ECDF" w14:textId="77777777" w:rsidR="00F3549D" w:rsidRPr="00A81C7C" w:rsidRDefault="00F3549D" w:rsidP="007C075E">
      <w:pPr>
        <w:pStyle w:val="TSB-PolicyBullets"/>
        <w:rPr>
          <w:rFonts w:ascii="Century Gothic" w:hAnsi="Century Gothic"/>
        </w:rPr>
      </w:pPr>
      <w:r w:rsidRPr="00A81C7C">
        <w:rPr>
          <w:rFonts w:ascii="Century Gothic" w:hAnsi="Century Gothic"/>
        </w:rPr>
        <w:t>The similarities and differences between the online world and the physical world, including the impact of unhealthy or obsessive comparison with others online, over-reliance on online relationships, the risks related to online gambling, how information is targeted at them and how to be a discerning consumer of information online.</w:t>
      </w:r>
    </w:p>
    <w:p w14:paraId="2A10F923" w14:textId="77777777" w:rsidR="00F3549D" w:rsidRPr="00A81C7C" w:rsidRDefault="00F3549D" w:rsidP="007C075E">
      <w:pPr>
        <w:pStyle w:val="TSB-PolicyBullets"/>
        <w:rPr>
          <w:rFonts w:ascii="Century Gothic" w:hAnsi="Century Gothic"/>
        </w:rPr>
      </w:pPr>
      <w:r w:rsidRPr="00A81C7C">
        <w:rPr>
          <w:rFonts w:ascii="Century Gothic" w:hAnsi="Century Gothic"/>
        </w:rPr>
        <w:t>How to identify harmful behaviours online, including bullying, abuse or harassment, and how to report, or find support, if they have been affected by those behaviours.</w:t>
      </w:r>
    </w:p>
    <w:p w14:paraId="68326A30" w14:textId="77777777" w:rsidR="00F3549D" w:rsidRPr="00A81C7C" w:rsidRDefault="00F3549D" w:rsidP="007C075E">
      <w:pPr>
        <w:pStyle w:val="TSB-PolicyBullets"/>
        <w:numPr>
          <w:ilvl w:val="0"/>
          <w:numId w:val="0"/>
        </w:numPr>
        <w:ind w:left="720"/>
        <w:rPr>
          <w:rFonts w:ascii="Century Gothic" w:hAnsi="Century Gothic"/>
        </w:rPr>
      </w:pPr>
    </w:p>
    <w:p w14:paraId="71208F4C" w14:textId="77777777" w:rsidR="00F3549D" w:rsidRPr="00A81C7C" w:rsidRDefault="00F3549D" w:rsidP="007C075E">
      <w:pPr>
        <w:rPr>
          <w:rFonts w:ascii="Century Gothic" w:hAnsi="Century Gothic"/>
          <w:b/>
          <w:bCs/>
        </w:rPr>
      </w:pPr>
      <w:r w:rsidRPr="00A81C7C">
        <w:rPr>
          <w:rFonts w:ascii="Century Gothic" w:hAnsi="Century Gothic"/>
          <w:b/>
          <w:bCs/>
        </w:rPr>
        <w:t xml:space="preserve">      Physical health and fitness</w:t>
      </w:r>
    </w:p>
    <w:p w14:paraId="09264AFA" w14:textId="6608AE60" w:rsidR="00F3549D" w:rsidRPr="00A81C7C" w:rsidRDefault="00F3549D" w:rsidP="009537EC">
      <w:pPr>
        <w:pStyle w:val="TSB-Level1Numbers"/>
        <w:ind w:left="792" w:hanging="432"/>
        <w:jc w:val="both"/>
        <w:rPr>
          <w:rFonts w:ascii="Century Gothic" w:hAnsi="Century Gothic"/>
          <w:b/>
          <w:bCs/>
        </w:rPr>
      </w:pPr>
      <w:r w:rsidRPr="00A81C7C">
        <w:rPr>
          <w:rFonts w:ascii="Century Gothic" w:hAnsi="Century Gothic"/>
        </w:rPr>
        <w:t>By the end of secondary school, students will know:</w:t>
      </w:r>
    </w:p>
    <w:p w14:paraId="1D170FBF" w14:textId="77777777" w:rsidR="00F3549D" w:rsidRPr="00A81C7C" w:rsidRDefault="00F3549D" w:rsidP="007C075E">
      <w:pPr>
        <w:pStyle w:val="TSB-PolicyBullets"/>
        <w:rPr>
          <w:rFonts w:ascii="Century Gothic" w:hAnsi="Century Gothic"/>
        </w:rPr>
      </w:pPr>
      <w:r w:rsidRPr="00A81C7C">
        <w:rPr>
          <w:rFonts w:ascii="Century Gothic" w:hAnsi="Century Gothic"/>
        </w:rPr>
        <w:t>The positive associations between physical activity and promotion of mental wellbeing, including as an approach to combat stress.</w:t>
      </w:r>
    </w:p>
    <w:p w14:paraId="18C3CB56" w14:textId="77777777" w:rsidR="00F3549D" w:rsidRPr="00A81C7C" w:rsidRDefault="00F3549D" w:rsidP="007C075E">
      <w:pPr>
        <w:pStyle w:val="TSB-PolicyBullets"/>
        <w:rPr>
          <w:rFonts w:ascii="Century Gothic" w:hAnsi="Century Gothic"/>
        </w:rPr>
      </w:pPr>
      <w:r w:rsidRPr="00A81C7C">
        <w:rPr>
          <w:rFonts w:ascii="Century Gothic" w:hAnsi="Century Gothic"/>
        </w:rPr>
        <w:t>The characteristics and evidence of what constitutes a healthy lifestyle, maintaining a healthy weight, including the links between an inactive lifestyle and ill health.</w:t>
      </w:r>
    </w:p>
    <w:p w14:paraId="2A5C5785" w14:textId="77777777" w:rsidR="00F3549D" w:rsidRPr="00A81C7C" w:rsidRDefault="00F3549D" w:rsidP="007C075E">
      <w:pPr>
        <w:pStyle w:val="TSB-PolicyBullets"/>
        <w:rPr>
          <w:rFonts w:ascii="Century Gothic" w:hAnsi="Century Gothic"/>
        </w:rPr>
      </w:pPr>
      <w:r w:rsidRPr="00A81C7C">
        <w:rPr>
          <w:rFonts w:ascii="Century Gothic" w:hAnsi="Century Gothic"/>
        </w:rPr>
        <w:t>About the science relating to blood, organ and stem cell donation.</w:t>
      </w:r>
    </w:p>
    <w:p w14:paraId="3396426A" w14:textId="77777777" w:rsidR="00F3549D" w:rsidRPr="00A81C7C" w:rsidRDefault="00F3549D" w:rsidP="007C075E">
      <w:pPr>
        <w:rPr>
          <w:rFonts w:ascii="Century Gothic" w:hAnsi="Century Gothic"/>
          <w:b/>
          <w:bCs/>
        </w:rPr>
      </w:pPr>
      <w:r w:rsidRPr="00A81C7C">
        <w:rPr>
          <w:rFonts w:ascii="Century Gothic" w:hAnsi="Century Gothic"/>
          <w:b/>
          <w:bCs/>
        </w:rPr>
        <w:t xml:space="preserve">      Healthy eating</w:t>
      </w:r>
    </w:p>
    <w:p w14:paraId="267E9FB8" w14:textId="50BE9576"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62C22D0F" w14:textId="77777777" w:rsidR="00F3549D" w:rsidRPr="00A81C7C" w:rsidRDefault="00F3549D" w:rsidP="007C075E">
      <w:pPr>
        <w:pStyle w:val="TSB-PolicyBullets"/>
        <w:rPr>
          <w:rFonts w:ascii="Century Gothic" w:hAnsi="Century Gothic"/>
        </w:rPr>
      </w:pPr>
      <w:r w:rsidRPr="00A81C7C">
        <w:rPr>
          <w:rFonts w:ascii="Century Gothic" w:hAnsi="Century Gothic"/>
        </w:rPr>
        <w:t>How to maintain healthy eating and the links between a poor diet and health risks, including tooth decay and cancer.</w:t>
      </w:r>
    </w:p>
    <w:p w14:paraId="4E4782C6" w14:textId="729722BB" w:rsidR="00F3549D" w:rsidRPr="00A81C7C" w:rsidRDefault="007C075E" w:rsidP="007C075E">
      <w:pPr>
        <w:rPr>
          <w:rFonts w:ascii="Century Gothic" w:hAnsi="Century Gothic"/>
          <w:b/>
          <w:bCs/>
        </w:rPr>
      </w:pPr>
      <w:r w:rsidRPr="00A81C7C">
        <w:rPr>
          <w:rFonts w:ascii="Century Gothic" w:hAnsi="Century Gothic"/>
          <w:b/>
          <w:bCs/>
        </w:rPr>
        <w:t xml:space="preserve">     </w:t>
      </w:r>
      <w:r w:rsidR="00F3549D" w:rsidRPr="00A81C7C">
        <w:rPr>
          <w:rFonts w:ascii="Century Gothic" w:hAnsi="Century Gothic"/>
          <w:b/>
          <w:bCs/>
        </w:rPr>
        <w:t>Drugs, alcohol and tobacco</w:t>
      </w:r>
    </w:p>
    <w:p w14:paraId="2870B61B" w14:textId="77777777" w:rsidR="00F3549D" w:rsidRPr="00A81C7C" w:rsidRDefault="00F3549D" w:rsidP="009537EC">
      <w:pPr>
        <w:pStyle w:val="TSB-Level1Numbers"/>
        <w:ind w:left="792" w:hanging="432"/>
        <w:rPr>
          <w:rFonts w:ascii="Century Gothic" w:hAnsi="Century Gothic"/>
        </w:rPr>
      </w:pPr>
      <w:r w:rsidRPr="00A81C7C">
        <w:rPr>
          <w:rFonts w:ascii="Century Gothic" w:hAnsi="Century Gothic"/>
        </w:rPr>
        <w:t>By the end of secondary school, students will know:</w:t>
      </w:r>
    </w:p>
    <w:p w14:paraId="0706EAED" w14:textId="77777777" w:rsidR="00F3549D" w:rsidRPr="00A81C7C" w:rsidRDefault="00F3549D" w:rsidP="007C075E">
      <w:pPr>
        <w:pStyle w:val="TSB-PolicyBullets"/>
        <w:rPr>
          <w:rFonts w:ascii="Century Gothic" w:hAnsi="Century Gothic"/>
        </w:rPr>
      </w:pPr>
      <w:r w:rsidRPr="00A81C7C">
        <w:rPr>
          <w:rFonts w:ascii="Century Gothic" w:hAnsi="Century Gothic"/>
        </w:rPr>
        <w:t>The facts about legal and illegal drugs and their associated risks, including the link between drug use and serious mental health conditions.</w:t>
      </w:r>
    </w:p>
    <w:p w14:paraId="2F6F33A8" w14:textId="77777777" w:rsidR="00F3549D" w:rsidRPr="00A81C7C" w:rsidRDefault="00F3549D" w:rsidP="007C075E">
      <w:pPr>
        <w:pStyle w:val="TSB-PolicyBullets"/>
        <w:rPr>
          <w:rFonts w:ascii="Century Gothic" w:hAnsi="Century Gothic"/>
        </w:rPr>
      </w:pPr>
      <w:r w:rsidRPr="00A81C7C">
        <w:rPr>
          <w:rFonts w:ascii="Century Gothic" w:hAnsi="Century Gothic"/>
        </w:rPr>
        <w:t>The law relating to the supply and possession of illegal substances.</w:t>
      </w:r>
    </w:p>
    <w:p w14:paraId="581D784A" w14:textId="77777777" w:rsidR="00F3549D" w:rsidRPr="00A81C7C" w:rsidRDefault="00F3549D" w:rsidP="007C075E">
      <w:pPr>
        <w:pStyle w:val="TSB-PolicyBullets"/>
        <w:rPr>
          <w:rFonts w:ascii="Century Gothic" w:hAnsi="Century Gothic"/>
        </w:rPr>
      </w:pPr>
      <w:r w:rsidRPr="00A81C7C">
        <w:rPr>
          <w:rFonts w:ascii="Century Gothic" w:hAnsi="Century Gothic"/>
        </w:rPr>
        <w:t>The physical and psychological risks associated with alcohol consumption and what constitutes low risk alcohol consumption in adulthood.</w:t>
      </w:r>
    </w:p>
    <w:p w14:paraId="7D9C9AED" w14:textId="77777777" w:rsidR="00F3549D" w:rsidRPr="00A81C7C" w:rsidRDefault="00F3549D" w:rsidP="007C075E">
      <w:pPr>
        <w:pStyle w:val="TSB-PolicyBullets"/>
        <w:rPr>
          <w:rFonts w:ascii="Century Gothic" w:hAnsi="Century Gothic"/>
        </w:rPr>
      </w:pPr>
      <w:r w:rsidRPr="00A81C7C">
        <w:rPr>
          <w:rFonts w:ascii="Century Gothic" w:hAnsi="Century Gothic"/>
        </w:rPr>
        <w:lastRenderedPageBreak/>
        <w:t>The physical and psychological consequences of addition, including alcohol dependency.</w:t>
      </w:r>
    </w:p>
    <w:p w14:paraId="7BF07373" w14:textId="77777777" w:rsidR="00F3549D" w:rsidRPr="00A81C7C" w:rsidRDefault="00F3549D" w:rsidP="007C075E">
      <w:pPr>
        <w:pStyle w:val="TSB-PolicyBullets"/>
        <w:rPr>
          <w:rFonts w:ascii="Century Gothic" w:hAnsi="Century Gothic"/>
        </w:rPr>
      </w:pPr>
      <w:r w:rsidRPr="00A81C7C">
        <w:rPr>
          <w:rFonts w:ascii="Century Gothic" w:hAnsi="Century Gothic"/>
        </w:rPr>
        <w:t>Awareness of the dangers of drugs which are prescribed but still present serious health risks.</w:t>
      </w:r>
    </w:p>
    <w:p w14:paraId="5289FEA2" w14:textId="77777777" w:rsidR="00F3549D" w:rsidRPr="00A81C7C" w:rsidRDefault="00F3549D" w:rsidP="007C075E">
      <w:pPr>
        <w:pStyle w:val="TSB-PolicyBullets"/>
        <w:rPr>
          <w:rFonts w:ascii="Century Gothic" w:hAnsi="Century Gothic"/>
        </w:rPr>
      </w:pPr>
      <w:r w:rsidRPr="00A81C7C">
        <w:rPr>
          <w:rFonts w:ascii="Century Gothic" w:hAnsi="Century Gothic"/>
        </w:rPr>
        <w:t>The facts about the harms from smoking tobacco, the benefits of quitting and how to access the support to do so.</w:t>
      </w:r>
    </w:p>
    <w:p w14:paraId="12FA706F" w14:textId="77777777" w:rsidR="00F3549D" w:rsidRPr="00A81C7C" w:rsidRDefault="00F3549D" w:rsidP="007C075E">
      <w:pPr>
        <w:rPr>
          <w:rFonts w:ascii="Century Gothic" w:hAnsi="Century Gothic"/>
          <w:b/>
          <w:bCs/>
        </w:rPr>
      </w:pPr>
      <w:r w:rsidRPr="00A81C7C">
        <w:rPr>
          <w:rFonts w:ascii="Century Gothic" w:hAnsi="Century Gothic"/>
          <w:b/>
          <w:bCs/>
        </w:rPr>
        <w:t xml:space="preserve">      Health and prevention</w:t>
      </w:r>
    </w:p>
    <w:p w14:paraId="2CB81529" w14:textId="2E807983"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2D10A0A2" w14:textId="77777777" w:rsidR="00F3549D" w:rsidRPr="00A81C7C" w:rsidRDefault="00F3549D" w:rsidP="007C075E">
      <w:pPr>
        <w:pStyle w:val="TSB-PolicyBullets"/>
        <w:rPr>
          <w:rFonts w:ascii="Century Gothic" w:hAnsi="Century Gothic"/>
        </w:rPr>
      </w:pPr>
      <w:r w:rsidRPr="00A81C7C">
        <w:rPr>
          <w:rFonts w:ascii="Century Gothic" w:hAnsi="Century Gothic"/>
        </w:rPr>
        <w:t>About personal hygiene, germs including bacteria, viruses, how they are spread, treatment and prevention of infection, and about antibiotics.</w:t>
      </w:r>
    </w:p>
    <w:p w14:paraId="71EF3F6A" w14:textId="77777777" w:rsidR="00F3549D" w:rsidRPr="00A81C7C" w:rsidRDefault="00F3549D" w:rsidP="007C075E">
      <w:pPr>
        <w:pStyle w:val="TSB-PolicyBullets"/>
        <w:rPr>
          <w:rFonts w:ascii="Century Gothic" w:hAnsi="Century Gothic"/>
        </w:rPr>
      </w:pPr>
      <w:r w:rsidRPr="00A81C7C">
        <w:rPr>
          <w:rFonts w:ascii="Century Gothic" w:hAnsi="Century Gothic"/>
        </w:rPr>
        <w:t>About dental health and the benefits of good oral hygiene and dental flossing, including healthy eating and regular check-ups at the dentist.</w:t>
      </w:r>
    </w:p>
    <w:p w14:paraId="66B4336E" w14:textId="77777777" w:rsidR="007C075E" w:rsidRPr="00A81C7C" w:rsidRDefault="007C075E">
      <w:pPr>
        <w:rPr>
          <w:rFonts w:ascii="Century Gothic" w:hAnsi="Century Gothic" w:cstheme="minorBidi"/>
          <w:b/>
          <w:bCs/>
        </w:rPr>
      </w:pPr>
      <w:r w:rsidRPr="00A81C7C">
        <w:rPr>
          <w:rFonts w:ascii="Century Gothic" w:hAnsi="Century Gothic"/>
          <w:b/>
          <w:bCs/>
        </w:rPr>
        <w:br w:type="page"/>
      </w:r>
    </w:p>
    <w:p w14:paraId="0260BA2D" w14:textId="11C25143" w:rsidR="00F3549D" w:rsidRPr="00A81C7C" w:rsidRDefault="00F3549D" w:rsidP="009537EC">
      <w:pPr>
        <w:pStyle w:val="TSB-Level1Numbers"/>
        <w:ind w:left="792" w:hanging="432"/>
        <w:rPr>
          <w:rFonts w:ascii="Century Gothic" w:hAnsi="Century Gothic"/>
        </w:rPr>
      </w:pPr>
      <w:r w:rsidRPr="00A81C7C">
        <w:rPr>
          <w:rFonts w:ascii="Century Gothic" w:hAnsi="Century Gothic"/>
        </w:rPr>
        <w:lastRenderedPageBreak/>
        <w:t>KS4</w:t>
      </w:r>
    </w:p>
    <w:p w14:paraId="53D2FCC7" w14:textId="77777777" w:rsidR="00F3549D" w:rsidRPr="00A81C7C" w:rsidRDefault="00F3549D" w:rsidP="007C075E">
      <w:pPr>
        <w:pStyle w:val="TSB-PolicyBullets"/>
        <w:rPr>
          <w:rFonts w:ascii="Century Gothic" w:hAnsi="Century Gothic"/>
        </w:rPr>
      </w:pPr>
      <w:r w:rsidRPr="00A81C7C">
        <w:rPr>
          <w:rFonts w:ascii="Century Gothic" w:hAnsi="Century Gothic"/>
        </w:rPr>
        <w:t>The benefits of regular self-examination and screening.</w:t>
      </w:r>
    </w:p>
    <w:p w14:paraId="6038537B" w14:textId="77777777" w:rsidR="00F3549D" w:rsidRPr="00A81C7C" w:rsidRDefault="00F3549D" w:rsidP="007C075E">
      <w:pPr>
        <w:pStyle w:val="TSB-PolicyBullets"/>
        <w:rPr>
          <w:rFonts w:ascii="Century Gothic" w:hAnsi="Century Gothic"/>
        </w:rPr>
      </w:pPr>
      <w:r w:rsidRPr="00A81C7C">
        <w:rPr>
          <w:rFonts w:ascii="Century Gothic" w:hAnsi="Century Gothic"/>
        </w:rPr>
        <w:t>The facts and science relating to immunisation and vaccination.</w:t>
      </w:r>
    </w:p>
    <w:p w14:paraId="6BE789D2" w14:textId="77777777" w:rsidR="00F3549D" w:rsidRPr="00A81C7C" w:rsidRDefault="00F3549D" w:rsidP="007C075E">
      <w:pPr>
        <w:pStyle w:val="TSB-PolicyBullets"/>
        <w:rPr>
          <w:rFonts w:ascii="Century Gothic" w:hAnsi="Century Gothic"/>
        </w:rPr>
      </w:pPr>
      <w:r w:rsidRPr="00A81C7C">
        <w:rPr>
          <w:rFonts w:ascii="Century Gothic" w:hAnsi="Century Gothic"/>
        </w:rPr>
        <w:t>The importance of sufficient good quality sleep for good health and how a lack of sleep can affect weight, mood and ability to learn.</w:t>
      </w:r>
    </w:p>
    <w:p w14:paraId="2C9F2BF6" w14:textId="77777777" w:rsidR="00F3549D" w:rsidRPr="00A81C7C" w:rsidRDefault="00F3549D" w:rsidP="007C075E">
      <w:pPr>
        <w:rPr>
          <w:rFonts w:ascii="Century Gothic" w:hAnsi="Century Gothic"/>
          <w:b/>
          <w:bCs/>
        </w:rPr>
      </w:pPr>
      <w:r w:rsidRPr="00A81C7C">
        <w:rPr>
          <w:rFonts w:ascii="Century Gothic" w:hAnsi="Century Gothic"/>
          <w:b/>
          <w:bCs/>
        </w:rPr>
        <w:t xml:space="preserve">     Basic first aid</w:t>
      </w:r>
    </w:p>
    <w:p w14:paraId="71663AC8" w14:textId="0D3D8393"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79E9F041" w14:textId="77777777" w:rsidR="00F3549D" w:rsidRPr="00A81C7C" w:rsidRDefault="00F3549D" w:rsidP="007C075E">
      <w:pPr>
        <w:pStyle w:val="TSB-PolicyBullets"/>
        <w:rPr>
          <w:rFonts w:ascii="Century Gothic" w:hAnsi="Century Gothic"/>
        </w:rPr>
      </w:pPr>
      <w:r w:rsidRPr="00A81C7C">
        <w:rPr>
          <w:rFonts w:ascii="Century Gothic" w:hAnsi="Century Gothic"/>
        </w:rPr>
        <w:t>Basic treatments for common injuries.</w:t>
      </w:r>
    </w:p>
    <w:p w14:paraId="1EB2F982"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 Life-saving skills, including how to administer CPR.</w:t>
      </w:r>
    </w:p>
    <w:p w14:paraId="531AA87F" w14:textId="77777777" w:rsidR="00F3549D" w:rsidRPr="00A81C7C" w:rsidRDefault="00F3549D" w:rsidP="007C075E">
      <w:pPr>
        <w:pStyle w:val="TSB-PolicyBullets"/>
        <w:rPr>
          <w:rFonts w:ascii="Century Gothic" w:hAnsi="Century Gothic"/>
        </w:rPr>
      </w:pPr>
      <w:r w:rsidRPr="00A81C7C">
        <w:rPr>
          <w:rFonts w:ascii="Century Gothic" w:hAnsi="Century Gothic"/>
        </w:rPr>
        <w:t>The purpose of defibrillators and when one might be needed.</w:t>
      </w:r>
    </w:p>
    <w:p w14:paraId="40BEF9C9" w14:textId="77777777" w:rsidR="00F3549D" w:rsidRPr="00A81C7C" w:rsidRDefault="00F3549D" w:rsidP="007C075E">
      <w:pPr>
        <w:pStyle w:val="TSB-PolicyBullets"/>
        <w:numPr>
          <w:ilvl w:val="0"/>
          <w:numId w:val="0"/>
        </w:numPr>
        <w:ind w:left="360"/>
        <w:rPr>
          <w:rFonts w:ascii="Century Gothic" w:hAnsi="Century Gothic"/>
        </w:rPr>
      </w:pPr>
    </w:p>
    <w:p w14:paraId="79817234" w14:textId="77777777" w:rsidR="00F3549D" w:rsidRPr="00A81C7C" w:rsidRDefault="00F3549D" w:rsidP="007C075E">
      <w:pPr>
        <w:rPr>
          <w:rFonts w:ascii="Century Gothic" w:hAnsi="Century Gothic"/>
          <w:b/>
          <w:bCs/>
        </w:rPr>
      </w:pPr>
      <w:r w:rsidRPr="00A81C7C">
        <w:rPr>
          <w:rFonts w:ascii="Century Gothic" w:hAnsi="Century Gothic"/>
        </w:rPr>
        <w:t xml:space="preserve">     </w:t>
      </w:r>
      <w:r w:rsidRPr="00A81C7C">
        <w:rPr>
          <w:rFonts w:ascii="Century Gothic" w:hAnsi="Century Gothic"/>
          <w:b/>
          <w:bCs/>
        </w:rPr>
        <w:t>Changing adolescent body</w:t>
      </w:r>
    </w:p>
    <w:p w14:paraId="76071B17" w14:textId="706E37FD"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09A73845" w14:textId="77777777" w:rsidR="00F3549D" w:rsidRPr="00A81C7C" w:rsidRDefault="00F3549D" w:rsidP="007C075E">
      <w:pPr>
        <w:pStyle w:val="TSB-PolicyBullets"/>
        <w:rPr>
          <w:rFonts w:ascii="Century Gothic" w:hAnsi="Century Gothic"/>
        </w:rPr>
      </w:pPr>
      <w:r w:rsidRPr="00A81C7C">
        <w:rPr>
          <w:rFonts w:ascii="Century Gothic" w:hAnsi="Century Gothic"/>
        </w:rPr>
        <w:t>Key facts about puberty, the changing adolescent body and menstrual wellbeing.</w:t>
      </w:r>
    </w:p>
    <w:p w14:paraId="6F266CBB" w14:textId="77777777" w:rsidR="00F3549D" w:rsidRPr="00A81C7C" w:rsidRDefault="00F3549D" w:rsidP="007C075E">
      <w:pPr>
        <w:pStyle w:val="TSB-PolicyBullets"/>
        <w:rPr>
          <w:rFonts w:ascii="Century Gothic" w:hAnsi="Century Gothic"/>
        </w:rPr>
      </w:pPr>
      <w:r w:rsidRPr="00A81C7C">
        <w:rPr>
          <w:rFonts w:ascii="Century Gothic" w:hAnsi="Century Gothic"/>
        </w:rPr>
        <w:t>The main changes which take place in males and females, and the implications for emotional and physical health.</w:t>
      </w:r>
    </w:p>
    <w:p w14:paraId="30262E95" w14:textId="77777777" w:rsidR="00F3549D" w:rsidRPr="00A81C7C" w:rsidRDefault="00F3549D" w:rsidP="007C075E">
      <w:pPr>
        <w:pStyle w:val="TSB-PolicyBullets"/>
        <w:numPr>
          <w:ilvl w:val="0"/>
          <w:numId w:val="0"/>
        </w:numPr>
        <w:ind w:left="2137"/>
        <w:rPr>
          <w:rFonts w:ascii="Century Gothic" w:hAnsi="Century Gothic"/>
        </w:rPr>
      </w:pPr>
    </w:p>
    <w:p w14:paraId="43D5CC4A" w14:textId="77777777" w:rsidR="00F3549D" w:rsidRPr="00A81C7C" w:rsidRDefault="00F3549D" w:rsidP="007C075E">
      <w:pPr>
        <w:pStyle w:val="Heading10"/>
        <w:jc w:val="both"/>
        <w:rPr>
          <w:rFonts w:ascii="Century Gothic" w:hAnsi="Century Gothic"/>
        </w:rPr>
      </w:pPr>
      <w:bookmarkStart w:id="18" w:name="_Health_education_programmes"/>
      <w:bookmarkStart w:id="19" w:name="_Toc59478914"/>
      <w:bookmarkEnd w:id="18"/>
      <w:r w:rsidRPr="00A81C7C">
        <w:rPr>
          <w:rFonts w:ascii="Century Gothic" w:hAnsi="Century Gothic"/>
        </w:rPr>
        <w:t>Health education programmes of study</w:t>
      </w:r>
      <w:bookmarkEnd w:id="19"/>
    </w:p>
    <w:p w14:paraId="7C0B1BA1"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is free to determine an age-appropriate, developmental curriculum which meets the needs of young people and includes the statutory content outlined in this policy.</w:t>
      </w:r>
    </w:p>
    <w:p w14:paraId="2476BA34" w14:textId="77777777" w:rsidR="007C075E" w:rsidRPr="00A81C7C" w:rsidRDefault="007C075E">
      <w:pPr>
        <w:rPr>
          <w:rFonts w:ascii="Century Gothic" w:hAnsi="Century Gothic" w:cstheme="majorHAnsi"/>
          <w:b/>
          <w:sz w:val="28"/>
          <w:szCs w:val="32"/>
        </w:rPr>
      </w:pPr>
      <w:bookmarkStart w:id="20" w:name="_Delivery_of_the"/>
      <w:bookmarkEnd w:id="20"/>
      <w:r w:rsidRPr="00A81C7C">
        <w:rPr>
          <w:rFonts w:ascii="Century Gothic" w:hAnsi="Century Gothic"/>
        </w:rPr>
        <w:br w:type="page"/>
      </w:r>
    </w:p>
    <w:p w14:paraId="512FED24" w14:textId="7E97E69B" w:rsidR="00F3549D" w:rsidRPr="00A81C7C" w:rsidRDefault="00F3549D" w:rsidP="007C075E">
      <w:pPr>
        <w:pStyle w:val="Heading10"/>
        <w:jc w:val="both"/>
        <w:rPr>
          <w:rFonts w:ascii="Century Gothic" w:hAnsi="Century Gothic"/>
        </w:rPr>
      </w:pPr>
      <w:bookmarkStart w:id="21" w:name="_Toc59478915"/>
      <w:r w:rsidRPr="00A81C7C">
        <w:rPr>
          <w:rFonts w:ascii="Century Gothic" w:hAnsi="Century Gothic"/>
        </w:rPr>
        <w:lastRenderedPageBreak/>
        <w:t>Delivery of the curriculum</w:t>
      </w:r>
      <w:bookmarkEnd w:id="21"/>
    </w:p>
    <w:p w14:paraId="36A96F7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majority of the RSE and health education curriculum will be delivered through the </w:t>
      </w:r>
      <w:r w:rsidRPr="00A81C7C">
        <w:rPr>
          <w:rFonts w:ascii="Century Gothic" w:hAnsi="Century Gothic"/>
          <w:bCs/>
        </w:rPr>
        <w:t>PSHE curriculum</w:t>
      </w:r>
      <w:r w:rsidRPr="00A81C7C">
        <w:rPr>
          <w:rFonts w:ascii="Century Gothic" w:hAnsi="Century Gothic"/>
        </w:rPr>
        <w:t xml:space="preserve">. </w:t>
      </w:r>
    </w:p>
    <w:p w14:paraId="1D253B7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Through effective organisation and delivery of the subject, we will ensure that:</w:t>
      </w:r>
    </w:p>
    <w:p w14:paraId="3865F50E" w14:textId="77777777" w:rsidR="00F3549D" w:rsidRPr="00A81C7C" w:rsidRDefault="00F3549D" w:rsidP="007C075E">
      <w:pPr>
        <w:pStyle w:val="TSB-PolicyBullets"/>
        <w:rPr>
          <w:rFonts w:ascii="Century Gothic" w:hAnsi="Century Gothic"/>
        </w:rPr>
      </w:pPr>
      <w:r w:rsidRPr="00A81C7C">
        <w:rPr>
          <w:rFonts w:ascii="Century Gothic" w:hAnsi="Century Gothic"/>
        </w:rPr>
        <w:t>Core knowledge is sectioned into units of a manageable size.</w:t>
      </w:r>
    </w:p>
    <w:p w14:paraId="3A76EADC" w14:textId="77777777" w:rsidR="00F3549D" w:rsidRPr="00A81C7C" w:rsidRDefault="00F3549D" w:rsidP="007C075E">
      <w:pPr>
        <w:pStyle w:val="TSB-PolicyBullets"/>
        <w:rPr>
          <w:rFonts w:ascii="Century Gothic" w:hAnsi="Century Gothic"/>
        </w:rPr>
      </w:pPr>
      <w:r w:rsidRPr="00A81C7C">
        <w:rPr>
          <w:rFonts w:ascii="Century Gothic" w:hAnsi="Century Gothic"/>
        </w:rPr>
        <w:t>The required content is communicated to students clearly, in a carefully sequenced way, within a planned scheme of work.</w:t>
      </w:r>
    </w:p>
    <w:p w14:paraId="7F1CCC6A" w14:textId="77777777" w:rsidR="00F3549D" w:rsidRPr="00A81C7C" w:rsidRDefault="00F3549D" w:rsidP="007C075E">
      <w:pPr>
        <w:pStyle w:val="TSB-Level1Numbers"/>
        <w:rPr>
          <w:rFonts w:ascii="Century Gothic" w:hAnsi="Century Gothic"/>
        </w:rPr>
      </w:pPr>
      <w:r w:rsidRPr="00A81C7C">
        <w:rPr>
          <w:rFonts w:ascii="Century Gothic" w:hAnsi="Century Gothic"/>
        </w:rPr>
        <w:t>Teaching includes sufficient and well-chosen opportunities and contexts for students to embed new knowledge so that is can be used confidently in real-life situations:</w:t>
      </w:r>
    </w:p>
    <w:p w14:paraId="0EDAFE30"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RSE and health education complement several national curriculum subjects. </w:t>
      </w:r>
    </w:p>
    <w:p w14:paraId="02563EB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Where appropriate:</w:t>
      </w:r>
    </w:p>
    <w:p w14:paraId="41B0028A" w14:textId="77777777" w:rsidR="00F3549D" w:rsidRPr="00A81C7C" w:rsidRDefault="00F3549D" w:rsidP="007C075E">
      <w:pPr>
        <w:pStyle w:val="TSB-PolicyBullets"/>
        <w:rPr>
          <w:rFonts w:ascii="Century Gothic" w:hAnsi="Century Gothic"/>
        </w:rPr>
      </w:pPr>
      <w:r w:rsidRPr="00A81C7C">
        <w:rPr>
          <w:rFonts w:ascii="Century Gothic" w:hAnsi="Century Gothic"/>
        </w:rPr>
        <w:t>The Linden Centre will look for opportunities to make links between the subjects and integrate teaching.</w:t>
      </w:r>
    </w:p>
    <w:p w14:paraId="185E33BE"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RSE and health education curriculum will be delivered by appropriately trained members of staff.</w:t>
      </w:r>
    </w:p>
    <w:p w14:paraId="70F3AEB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curriculum will proactively address issues in a timely way in line with current evidence on pupil’s physical, emotional and sexual development.</w:t>
      </w:r>
    </w:p>
    <w:p w14:paraId="4F820F7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RSE and health education will be delivered in a non-judgemental, age-appropriate, factual and inclusive way that allows students to ask questions in a safe environment.</w:t>
      </w:r>
    </w:p>
    <w:p w14:paraId="4B97838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Teaching of the curriculum reflects requirements set out in law, particularly in the Equality Act 2010, so that students understand what the law does and does not allow, and the wider legal implications of the decisions they make.</w:t>
      </w:r>
    </w:p>
    <w:p w14:paraId="0E9D6FDE"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integrate LGBTQ+ content into the RSE curriculum – this content will be taught as part of the overall curriculum, rather than a standalone topic or lesson, and will be included in relevant lessons . LGBTQ+ content will be approached in a sensitive, age-appropriate and factual way that allows students to explore gender identity and the features of stable and healthy same-sex relationships.</w:t>
      </w:r>
    </w:p>
    <w:p w14:paraId="48D9565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All teaching and resources are assessed by the</w:t>
      </w:r>
      <w:r w:rsidRPr="00A81C7C">
        <w:rPr>
          <w:rFonts w:ascii="Century Gothic" w:hAnsi="Century Gothic"/>
          <w:bCs/>
        </w:rPr>
        <w:t xml:space="preserve"> RSE and health education subject leader </w:t>
      </w:r>
      <w:r w:rsidRPr="00A81C7C">
        <w:rPr>
          <w:rFonts w:ascii="Century Gothic" w:hAnsi="Century Gothic"/>
        </w:rPr>
        <w:t>to ensure they are appropriate for the age and maturity of students, are sensitive to their religious backgrounds and meet the needs of any SEND, if applicable.</w:t>
      </w:r>
    </w:p>
    <w:p w14:paraId="54D308E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Throughout every year group, appropriate diagrams, videos, books, games, discussion and practical activities will be used to assist learning.</w:t>
      </w:r>
    </w:p>
    <w:p w14:paraId="3F09349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Inappropriate images, videos, etc. will not be used, and resources will be selected with sensitivity given to the age and cultural background of students.</w:t>
      </w:r>
    </w:p>
    <w:p w14:paraId="5F33B1A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Students will be prevented from accessing inappropriate materials on the internet when using such to assist with their learning. The prevention measures taken to ensure this are outlined in The Linden Centre’s </w:t>
      </w:r>
      <w:r w:rsidRPr="00A81C7C">
        <w:rPr>
          <w:rFonts w:ascii="Century Gothic" w:hAnsi="Century Gothic"/>
          <w:bCs/>
        </w:rPr>
        <w:t>E-safety Policy, and Acceptable Terms of Use Agreement.</w:t>
      </w:r>
      <w:r w:rsidRPr="00A81C7C">
        <w:rPr>
          <w:rFonts w:ascii="Century Gothic" w:hAnsi="Century Gothic"/>
        </w:rPr>
        <w:t xml:space="preserve"> </w:t>
      </w:r>
    </w:p>
    <w:p w14:paraId="5D32B52C"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Teachers will establish what is appropriate for one-to-one and whole-class settings, and alter their teaching of the programmes accordingly.</w:t>
      </w:r>
    </w:p>
    <w:p w14:paraId="7D5D3598"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Teachers will ensure that students’ views are listened to and will encourage them to ask questions and engage in discussion. Teachers will answer questions sensitively and honestly.</w:t>
      </w:r>
    </w:p>
    <w:p w14:paraId="7BDDF58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curriculum will be designed to focus on boys as much as girls and activities will be planned to ensure both are actively involved, matching their different learning styles.</w:t>
      </w:r>
    </w:p>
    <w:p w14:paraId="0D21899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Teachers will focus heavily on the importance of healthy relationships when teaching RSE, though sensitivity will always be given as to not stigmatise students on the basis of their home circumstances.</w:t>
      </w:r>
    </w:p>
    <w:p w14:paraId="5AA7892B"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Teachers will ensure lesson plans focus on challenging perceived views of students based on protected characteristics, through exploration of, and developing mutual respect for, those different to themselves.</w:t>
      </w:r>
    </w:p>
    <w:p w14:paraId="68461C5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In teaching the curriculum, teachers will be aware that students may raise topics such as self-harm and suicide. When talking about these topics in lessons, teachers will be aware of the risks of encouraging these behaviours and will avoid any resources or material that appear as instructive rather than preventative.</w:t>
      </w:r>
    </w:p>
    <w:p w14:paraId="00834FF2" w14:textId="77777777" w:rsidR="007C075E" w:rsidRPr="00A81C7C" w:rsidRDefault="007C075E">
      <w:pPr>
        <w:rPr>
          <w:rFonts w:ascii="Century Gothic" w:hAnsi="Century Gothic" w:cstheme="majorHAnsi"/>
          <w:b/>
          <w:sz w:val="28"/>
          <w:szCs w:val="32"/>
        </w:rPr>
      </w:pPr>
      <w:bookmarkStart w:id="22" w:name="_Working_with_parents"/>
      <w:bookmarkStart w:id="23" w:name="_Curriculum_links"/>
      <w:bookmarkEnd w:id="22"/>
      <w:bookmarkEnd w:id="23"/>
      <w:r w:rsidRPr="00A81C7C">
        <w:rPr>
          <w:rFonts w:ascii="Century Gothic" w:hAnsi="Century Gothic"/>
        </w:rPr>
        <w:br w:type="page"/>
      </w:r>
    </w:p>
    <w:p w14:paraId="64BB5BF9" w14:textId="3EDEB2EF" w:rsidR="00F3549D" w:rsidRPr="00A81C7C" w:rsidRDefault="00F3549D" w:rsidP="007C075E">
      <w:pPr>
        <w:pStyle w:val="Heading10"/>
        <w:jc w:val="both"/>
        <w:rPr>
          <w:rFonts w:ascii="Century Gothic" w:hAnsi="Century Gothic"/>
        </w:rPr>
      </w:pPr>
      <w:bookmarkStart w:id="24" w:name="_Toc59478916"/>
      <w:r w:rsidRPr="00A81C7C">
        <w:rPr>
          <w:rFonts w:ascii="Century Gothic" w:hAnsi="Century Gothic"/>
        </w:rPr>
        <w:lastRenderedPageBreak/>
        <w:t>Curriculum links</w:t>
      </w:r>
      <w:bookmarkEnd w:id="24"/>
    </w:p>
    <w:p w14:paraId="02C45C2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seeks opportunities to draw links between RSE and health education and other curriculum subjects wherever possible to enhance students’ learning.</w:t>
      </w:r>
    </w:p>
    <w:p w14:paraId="420F8E2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RSE and health education will be linked to the following subjects:</w:t>
      </w:r>
    </w:p>
    <w:p w14:paraId="69CCFCB4" w14:textId="77777777" w:rsidR="00F3549D" w:rsidRPr="00A81C7C" w:rsidRDefault="00F3549D" w:rsidP="007C075E">
      <w:pPr>
        <w:pStyle w:val="TSB-PolicyBullets"/>
        <w:rPr>
          <w:rFonts w:ascii="Century Gothic" w:hAnsi="Century Gothic"/>
        </w:rPr>
      </w:pPr>
      <w:r w:rsidRPr="00A81C7C">
        <w:rPr>
          <w:rFonts w:ascii="Century Gothic" w:hAnsi="Century Gothic"/>
        </w:rPr>
        <w:t>Citizenship – students are provided with the knowledge, skills and understanding to help prepare them to play a full and active part in society, including an understanding of how laws are made and upheld and how to make sensible decisions.</w:t>
      </w:r>
    </w:p>
    <w:p w14:paraId="78077F5F" w14:textId="77777777" w:rsidR="00F3549D" w:rsidRPr="00A81C7C" w:rsidRDefault="00F3549D" w:rsidP="007C075E">
      <w:pPr>
        <w:pStyle w:val="TSB-PolicyBullets"/>
        <w:rPr>
          <w:rFonts w:ascii="Century Gothic" w:hAnsi="Century Gothic"/>
        </w:rPr>
      </w:pPr>
      <w:r w:rsidRPr="00A81C7C">
        <w:rPr>
          <w:rFonts w:ascii="Century Gothic" w:hAnsi="Century Gothic"/>
        </w:rPr>
        <w:t>Science – students are taught about the main external parts of the body and changes to the human body as it grows, including puberty.</w:t>
      </w:r>
    </w:p>
    <w:p w14:paraId="52AE54A0" w14:textId="77777777" w:rsidR="00F3549D" w:rsidRPr="00A81C7C" w:rsidRDefault="00F3549D" w:rsidP="007C075E">
      <w:pPr>
        <w:pStyle w:val="TSB-PolicyBullets"/>
        <w:rPr>
          <w:rFonts w:ascii="Century Gothic" w:hAnsi="Century Gothic"/>
        </w:rPr>
      </w:pPr>
      <w:r w:rsidRPr="00A81C7C">
        <w:rPr>
          <w:rFonts w:ascii="Century Gothic" w:hAnsi="Century Gothic"/>
        </w:rPr>
        <w:t>ICT and computing – students are taught about how they can keep themselves safe online and the different risks that they may face online as they get older.</w:t>
      </w:r>
    </w:p>
    <w:p w14:paraId="04F1545F" w14:textId="77777777" w:rsidR="00F3549D" w:rsidRPr="00A81C7C" w:rsidRDefault="00F3549D" w:rsidP="007C075E">
      <w:pPr>
        <w:pStyle w:val="TSB-PolicyBullets"/>
        <w:rPr>
          <w:rFonts w:ascii="Century Gothic" w:hAnsi="Century Gothic"/>
        </w:rPr>
      </w:pPr>
      <w:r w:rsidRPr="00A81C7C">
        <w:rPr>
          <w:rFonts w:ascii="Century Gothic" w:hAnsi="Century Gothic"/>
        </w:rPr>
        <w:t>PE – students can develop competence to excel in a broad range of physical activities, are physically active for sustained periods of time, engage in competitive sport and lead healthy, active lives.</w:t>
      </w:r>
    </w:p>
    <w:p w14:paraId="393E769C" w14:textId="77777777" w:rsidR="00F3549D" w:rsidRPr="00A81C7C" w:rsidRDefault="00F3549D" w:rsidP="007C075E">
      <w:pPr>
        <w:pStyle w:val="TSB-PolicyBullets"/>
        <w:rPr>
          <w:rFonts w:ascii="Century Gothic" w:hAnsi="Century Gothic"/>
        </w:rPr>
      </w:pPr>
      <w:r w:rsidRPr="00A81C7C">
        <w:rPr>
          <w:rFonts w:ascii="Century Gothic" w:hAnsi="Century Gothic"/>
        </w:rPr>
        <w:t>PSHE – students learn about respect and difference, values and characteristics of individuals.</w:t>
      </w:r>
    </w:p>
    <w:p w14:paraId="2C591E0F" w14:textId="77777777" w:rsidR="00F3549D" w:rsidRPr="00A81C7C" w:rsidRDefault="00F3549D" w:rsidP="007C075E">
      <w:pPr>
        <w:pStyle w:val="Heading10"/>
        <w:jc w:val="both"/>
        <w:rPr>
          <w:rFonts w:ascii="Century Gothic" w:hAnsi="Century Gothic"/>
        </w:rPr>
      </w:pPr>
      <w:bookmarkStart w:id="25" w:name="_Toc59478917"/>
      <w:r w:rsidRPr="00A81C7C">
        <w:rPr>
          <w:rFonts w:ascii="Century Gothic" w:hAnsi="Century Gothic"/>
        </w:rPr>
        <w:t>Working with parents</w:t>
      </w:r>
      <w:bookmarkEnd w:id="25"/>
    </w:p>
    <w:p w14:paraId="71E2E1B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understands that parents’ role in the development of their children’s understanding about relationships and health is vital.</w:t>
      </w:r>
    </w:p>
    <w:p w14:paraId="27F91EA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work closely with parents when planning and delivering the content of The Linden Centre’s RSE and health education curriculum.</w:t>
      </w:r>
    </w:p>
    <w:p w14:paraId="1B193D3E"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When in consultation with parents, The Linden Centre will provide:</w:t>
      </w:r>
    </w:p>
    <w:p w14:paraId="324F27D3" w14:textId="77777777" w:rsidR="00F3549D" w:rsidRPr="00A81C7C" w:rsidRDefault="00F3549D" w:rsidP="009537EC">
      <w:pPr>
        <w:pStyle w:val="TSB-PolicyBullets"/>
        <w:numPr>
          <w:ilvl w:val="0"/>
          <w:numId w:val="8"/>
        </w:numPr>
        <w:rPr>
          <w:rFonts w:ascii="Century Gothic" w:hAnsi="Century Gothic"/>
        </w:rPr>
      </w:pPr>
      <w:r w:rsidRPr="00A81C7C">
        <w:rPr>
          <w:rFonts w:ascii="Century Gothic" w:hAnsi="Century Gothic"/>
        </w:rPr>
        <w:t>The curriculum content, including what will be taught and when.</w:t>
      </w:r>
    </w:p>
    <w:p w14:paraId="21B79B40" w14:textId="77777777" w:rsidR="00F3549D" w:rsidRPr="00A81C7C" w:rsidRDefault="00F3549D" w:rsidP="009537EC">
      <w:pPr>
        <w:pStyle w:val="TSB-PolicyBullets"/>
        <w:numPr>
          <w:ilvl w:val="0"/>
          <w:numId w:val="8"/>
        </w:numPr>
        <w:rPr>
          <w:rFonts w:ascii="Century Gothic" w:hAnsi="Century Gothic"/>
        </w:rPr>
      </w:pPr>
      <w:r w:rsidRPr="00A81C7C">
        <w:rPr>
          <w:rFonts w:ascii="Century Gothic" w:hAnsi="Century Gothic"/>
        </w:rPr>
        <w:t>Examples of the resources The Linden Centre intends to use to deliver the curriculum.</w:t>
      </w:r>
    </w:p>
    <w:p w14:paraId="1BCBB8AC" w14:textId="77777777" w:rsidR="00F3549D" w:rsidRPr="00A81C7C" w:rsidRDefault="00F3549D" w:rsidP="009537EC">
      <w:pPr>
        <w:pStyle w:val="TSB-PolicyBullets"/>
        <w:numPr>
          <w:ilvl w:val="0"/>
          <w:numId w:val="8"/>
        </w:numPr>
        <w:rPr>
          <w:rFonts w:ascii="Century Gothic" w:hAnsi="Century Gothic"/>
        </w:rPr>
      </w:pPr>
      <w:r w:rsidRPr="00A81C7C">
        <w:rPr>
          <w:rFonts w:ascii="Century Gothic" w:hAnsi="Century Gothic"/>
        </w:rPr>
        <w:t>Information about parents’ right to withdraw their child from non-statutory elements of RSE and health education.</w:t>
      </w:r>
    </w:p>
    <w:p w14:paraId="717870D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 xml:space="preserve">Parents will be provided with frequent opportunities to understand and ask questions about The Linden Centre’s approach to RSE and health education. </w:t>
      </w:r>
    </w:p>
    <w:p w14:paraId="348D66C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understands that the teaching of some aspects of the curriculum may be of concern to parents.</w:t>
      </w:r>
    </w:p>
    <w:p w14:paraId="2FABF02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If parents have concerns regarding RSE and health education, they may submit these via email, or contact The Linden Centre office to arrange a meeting with the headteacher.</w:t>
      </w:r>
    </w:p>
    <w:p w14:paraId="7227D8A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Parents will be regularly consulted on the curriculum content, through </w:t>
      </w:r>
      <w:r w:rsidRPr="00A81C7C">
        <w:rPr>
          <w:rFonts w:ascii="Century Gothic" w:hAnsi="Century Gothic"/>
          <w:bCs/>
        </w:rPr>
        <w:t>meetings and letters</w:t>
      </w:r>
      <w:r w:rsidRPr="00A81C7C">
        <w:rPr>
          <w:rFonts w:ascii="Century Gothic" w:hAnsi="Century Gothic"/>
        </w:rPr>
        <w:t>.</w:t>
      </w:r>
    </w:p>
    <w:p w14:paraId="7DB0A256" w14:textId="77777777" w:rsidR="00F3549D" w:rsidRPr="00A81C7C" w:rsidRDefault="00F3549D" w:rsidP="007C075E">
      <w:pPr>
        <w:pStyle w:val="Heading10"/>
        <w:jc w:val="both"/>
        <w:rPr>
          <w:rFonts w:ascii="Century Gothic" w:hAnsi="Century Gothic"/>
        </w:rPr>
      </w:pPr>
      <w:bookmarkStart w:id="26" w:name="_Working_with_external"/>
      <w:bookmarkStart w:id="27" w:name="_Toc59478918"/>
      <w:bookmarkEnd w:id="26"/>
      <w:r w:rsidRPr="00A81C7C">
        <w:rPr>
          <w:rFonts w:ascii="Century Gothic" w:hAnsi="Century Gothic"/>
        </w:rPr>
        <w:t>Working with external agencies</w:t>
      </w:r>
      <w:bookmarkEnd w:id="27"/>
    </w:p>
    <w:p w14:paraId="7C50CBA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Working with external agencies can enhance our delivery of RSE and health education and brings in specialist knowledge and different ways of engaging students.</w:t>
      </w:r>
    </w:p>
    <w:p w14:paraId="42A2B797"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External experts may be invited to assist from time-to-time with the delivery of the RSE and health education curriculum but will be expected to comply with the provisions of this policy.</w:t>
      </w:r>
    </w:p>
    <w:p w14:paraId="7769EC8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check the visitor/visiting organisation’s credentials of all external agencies.</w:t>
      </w:r>
    </w:p>
    <w:p w14:paraId="35A4CF1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ensure the teaching delivered by the external experts fits with the planned curriculum and provisions of this policy.</w:t>
      </w:r>
    </w:p>
    <w:p w14:paraId="0EAA68F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discuss with the visitor the details of how they intend to deliver their sessions and ensure the content is age-appropriate and accessible for all students.</w:t>
      </w:r>
    </w:p>
    <w:p w14:paraId="3A89DF57"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request copies of the materials and lesson plans the visitor will use, to ensure it meets the full range of students’ needs.</w:t>
      </w:r>
    </w:p>
    <w:p w14:paraId="5649E00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and the visitor will agree on how confidentiality will work in any lesson and that the visitor understands how safeguarding reports must be dealt with in line with The Linden Centre’s Child Protection and Safeguarding Policy.</w:t>
      </w:r>
    </w:p>
    <w:p w14:paraId="6B23403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Linden Centre will use visitors to enhance teaching by an appropriate member of teaching staff, not to replace teaching by those staff. </w:t>
      </w:r>
    </w:p>
    <w:p w14:paraId="0BF5793E" w14:textId="77777777" w:rsidR="007C075E" w:rsidRPr="00A81C7C" w:rsidRDefault="007C075E">
      <w:pPr>
        <w:rPr>
          <w:rFonts w:ascii="Century Gothic" w:hAnsi="Century Gothic" w:cstheme="majorHAnsi"/>
          <w:b/>
          <w:sz w:val="28"/>
          <w:szCs w:val="32"/>
        </w:rPr>
      </w:pPr>
      <w:bookmarkStart w:id="28" w:name="_Withdrawal_from_lessons"/>
      <w:bookmarkEnd w:id="28"/>
      <w:r w:rsidRPr="00A81C7C">
        <w:rPr>
          <w:rFonts w:ascii="Century Gothic" w:hAnsi="Century Gothic"/>
        </w:rPr>
        <w:br w:type="page"/>
      </w:r>
    </w:p>
    <w:p w14:paraId="426313C9" w14:textId="489EB794" w:rsidR="00F3549D" w:rsidRPr="00A81C7C" w:rsidRDefault="00F3549D" w:rsidP="007C075E">
      <w:pPr>
        <w:pStyle w:val="Heading10"/>
        <w:jc w:val="both"/>
        <w:rPr>
          <w:rFonts w:ascii="Century Gothic" w:hAnsi="Century Gothic"/>
        </w:rPr>
      </w:pPr>
      <w:bookmarkStart w:id="29" w:name="_Toc59478919"/>
      <w:r w:rsidRPr="00A81C7C">
        <w:rPr>
          <w:rFonts w:ascii="Century Gothic" w:hAnsi="Century Gothic"/>
        </w:rPr>
        <w:lastRenderedPageBreak/>
        <w:t>Withdrawal from lessons</w:t>
      </w:r>
      <w:bookmarkEnd w:id="29"/>
    </w:p>
    <w:p w14:paraId="6DFADA7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Parents have the right to request that their child is withdrawn from some or all of sex education delivered as part of statutory RSE.</w:t>
      </w:r>
    </w:p>
    <w:p w14:paraId="4B9BD5E8"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Parents </w:t>
      </w:r>
      <w:r w:rsidRPr="00A81C7C">
        <w:rPr>
          <w:rFonts w:ascii="Century Gothic" w:hAnsi="Century Gothic"/>
          <w:bCs/>
        </w:rPr>
        <w:t>do not</w:t>
      </w:r>
      <w:r w:rsidRPr="00A81C7C">
        <w:rPr>
          <w:rFonts w:ascii="Century Gothic" w:hAnsi="Century Gothic"/>
        </w:rPr>
        <w:t xml:space="preserve"> have a right to withdraw their child from the relationships or health elements of the programmes.</w:t>
      </w:r>
    </w:p>
    <w:p w14:paraId="3469F4A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Requests to withdraw a child from sex education will be made </w:t>
      </w:r>
      <w:r w:rsidRPr="00A81C7C">
        <w:rPr>
          <w:rFonts w:ascii="Century Gothic" w:hAnsi="Century Gothic"/>
          <w:bCs/>
        </w:rPr>
        <w:t>in writing</w:t>
      </w:r>
      <w:r w:rsidRPr="00A81C7C">
        <w:rPr>
          <w:rFonts w:ascii="Century Gothic" w:hAnsi="Century Gothic"/>
        </w:rPr>
        <w:t xml:space="preserve"> to the headteacher.</w:t>
      </w:r>
    </w:p>
    <w:p w14:paraId="5FDAAC0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Before granting a withdrawal request, the headteacher will discuss the request with the parents and, as appropriate, the child, to ensure their wishes are understood and to clarify the nature and purpose of the curriculum.</w:t>
      </w:r>
    </w:p>
    <w:p w14:paraId="6306D68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headteacher will inform parents of the benefits of their child receiving RSE and any detrimental effects that withdrawal might have.</w:t>
      </w:r>
    </w:p>
    <w:p w14:paraId="186092D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All discussions with parents will be documented. These records will be kept securely in The Linden Centre office in line with The Linden Centre’s Records Management Policy.</w:t>
      </w:r>
    </w:p>
    <w:p w14:paraId="4BED485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Following discussions with parents, The Linden Centre will respect the parents’ request to withdraw their child up to and until three terms before the child turns 16. After this point, if the child wishes to receive RSE rather than be withdrawn, The Linden Centre will make arrangements to provide the child with RSE.</w:t>
      </w:r>
    </w:p>
    <w:p w14:paraId="68FD51C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Students who are withdrawn from RSE will receive appropriate, purposeful education during the full period of withdrawal. </w:t>
      </w:r>
    </w:p>
    <w:p w14:paraId="59380CA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For requests concerning the withdrawal of a pupil with SEND, the headteacher may take the students’ specific needs into account when making their decision.</w:t>
      </w:r>
    </w:p>
    <w:p w14:paraId="1CFF9F75" w14:textId="77777777" w:rsidR="007C075E" w:rsidRPr="00A81C7C" w:rsidRDefault="007C075E">
      <w:pPr>
        <w:rPr>
          <w:rFonts w:ascii="Century Gothic" w:hAnsi="Century Gothic" w:cstheme="majorHAnsi"/>
          <w:b/>
          <w:sz w:val="28"/>
          <w:szCs w:val="32"/>
        </w:rPr>
      </w:pPr>
      <w:bookmarkStart w:id="30" w:name="_Equality_and_accessibility"/>
      <w:bookmarkEnd w:id="30"/>
      <w:r w:rsidRPr="00A81C7C">
        <w:rPr>
          <w:rFonts w:ascii="Century Gothic" w:hAnsi="Century Gothic"/>
        </w:rPr>
        <w:br w:type="page"/>
      </w:r>
    </w:p>
    <w:p w14:paraId="564A1AB7" w14:textId="6339019C" w:rsidR="00F3549D" w:rsidRPr="00A81C7C" w:rsidRDefault="00F3549D" w:rsidP="007C075E">
      <w:pPr>
        <w:pStyle w:val="Heading10"/>
        <w:jc w:val="both"/>
        <w:rPr>
          <w:rFonts w:ascii="Century Gothic" w:hAnsi="Century Gothic"/>
        </w:rPr>
      </w:pPr>
      <w:bookmarkStart w:id="31" w:name="_Toc59478920"/>
      <w:r w:rsidRPr="00A81C7C">
        <w:rPr>
          <w:rFonts w:ascii="Century Gothic" w:hAnsi="Century Gothic"/>
        </w:rPr>
        <w:lastRenderedPageBreak/>
        <w:t>Equality and accessibility</w:t>
      </w:r>
      <w:bookmarkEnd w:id="31"/>
    </w:p>
    <w:p w14:paraId="73EFB33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comply with the relevant requirements of the Equality Act 2010 and will ensure the curriculum does not discriminate against students because of their:</w:t>
      </w:r>
    </w:p>
    <w:p w14:paraId="4DBB7C41" w14:textId="77777777" w:rsidR="00F3549D" w:rsidRPr="00A81C7C" w:rsidRDefault="00F3549D" w:rsidP="007C075E">
      <w:pPr>
        <w:pStyle w:val="TSB-PolicyBullets"/>
        <w:rPr>
          <w:rFonts w:ascii="Century Gothic" w:hAnsi="Century Gothic"/>
        </w:rPr>
      </w:pPr>
      <w:r w:rsidRPr="00A81C7C">
        <w:rPr>
          <w:rFonts w:ascii="Century Gothic" w:hAnsi="Century Gothic"/>
        </w:rPr>
        <w:t>Age</w:t>
      </w:r>
    </w:p>
    <w:p w14:paraId="2C9AAED8" w14:textId="77777777" w:rsidR="00F3549D" w:rsidRPr="00A81C7C" w:rsidRDefault="00F3549D" w:rsidP="007C075E">
      <w:pPr>
        <w:pStyle w:val="TSB-PolicyBullets"/>
        <w:rPr>
          <w:rFonts w:ascii="Century Gothic" w:hAnsi="Century Gothic"/>
        </w:rPr>
      </w:pPr>
      <w:r w:rsidRPr="00A81C7C">
        <w:rPr>
          <w:rFonts w:ascii="Century Gothic" w:hAnsi="Century Gothic"/>
        </w:rPr>
        <w:t>Sex</w:t>
      </w:r>
    </w:p>
    <w:p w14:paraId="45325728" w14:textId="77777777" w:rsidR="00F3549D" w:rsidRPr="00A81C7C" w:rsidRDefault="00F3549D" w:rsidP="007C075E">
      <w:pPr>
        <w:pStyle w:val="TSB-PolicyBullets"/>
        <w:rPr>
          <w:rFonts w:ascii="Century Gothic" w:hAnsi="Century Gothic"/>
        </w:rPr>
      </w:pPr>
      <w:r w:rsidRPr="00A81C7C">
        <w:rPr>
          <w:rFonts w:ascii="Century Gothic" w:hAnsi="Century Gothic"/>
        </w:rPr>
        <w:t>Race</w:t>
      </w:r>
    </w:p>
    <w:p w14:paraId="37466655" w14:textId="77777777" w:rsidR="00F3549D" w:rsidRPr="00A81C7C" w:rsidRDefault="00F3549D" w:rsidP="007C075E">
      <w:pPr>
        <w:pStyle w:val="TSB-PolicyBullets"/>
        <w:rPr>
          <w:rFonts w:ascii="Century Gothic" w:hAnsi="Century Gothic"/>
        </w:rPr>
      </w:pPr>
      <w:r w:rsidRPr="00A81C7C">
        <w:rPr>
          <w:rFonts w:ascii="Century Gothic" w:hAnsi="Century Gothic"/>
        </w:rPr>
        <w:t>Disability</w:t>
      </w:r>
    </w:p>
    <w:p w14:paraId="22D0ABB0" w14:textId="77777777" w:rsidR="00F3549D" w:rsidRPr="00A81C7C" w:rsidRDefault="00F3549D" w:rsidP="007C075E">
      <w:pPr>
        <w:pStyle w:val="TSB-PolicyBullets"/>
        <w:rPr>
          <w:rFonts w:ascii="Century Gothic" w:hAnsi="Century Gothic"/>
        </w:rPr>
      </w:pPr>
      <w:r w:rsidRPr="00A81C7C">
        <w:rPr>
          <w:rFonts w:ascii="Century Gothic" w:hAnsi="Century Gothic"/>
        </w:rPr>
        <w:t>Religion or belief</w:t>
      </w:r>
    </w:p>
    <w:p w14:paraId="3A574C7D" w14:textId="77777777" w:rsidR="00F3549D" w:rsidRPr="00A81C7C" w:rsidRDefault="00F3549D" w:rsidP="007C075E">
      <w:pPr>
        <w:pStyle w:val="TSB-PolicyBullets"/>
        <w:rPr>
          <w:rFonts w:ascii="Century Gothic" w:hAnsi="Century Gothic"/>
        </w:rPr>
      </w:pPr>
      <w:r w:rsidRPr="00A81C7C">
        <w:rPr>
          <w:rFonts w:ascii="Century Gothic" w:hAnsi="Century Gothic"/>
        </w:rPr>
        <w:t>Gender reassignment</w:t>
      </w:r>
    </w:p>
    <w:p w14:paraId="421E312D" w14:textId="77777777" w:rsidR="00F3549D" w:rsidRPr="00A81C7C" w:rsidRDefault="00F3549D" w:rsidP="007C075E">
      <w:pPr>
        <w:pStyle w:val="TSB-PolicyBullets"/>
        <w:rPr>
          <w:rFonts w:ascii="Century Gothic" w:hAnsi="Century Gothic"/>
        </w:rPr>
      </w:pPr>
      <w:r w:rsidRPr="00A81C7C">
        <w:rPr>
          <w:rFonts w:ascii="Century Gothic" w:hAnsi="Century Gothic"/>
        </w:rPr>
        <w:t>Pregnancy or maternity</w:t>
      </w:r>
    </w:p>
    <w:p w14:paraId="1B51560E" w14:textId="77777777" w:rsidR="00F3549D" w:rsidRPr="00A81C7C" w:rsidRDefault="00F3549D" w:rsidP="007C075E">
      <w:pPr>
        <w:pStyle w:val="TSB-PolicyBullets"/>
        <w:rPr>
          <w:rFonts w:ascii="Century Gothic" w:hAnsi="Century Gothic"/>
        </w:rPr>
      </w:pPr>
      <w:r w:rsidRPr="00A81C7C">
        <w:rPr>
          <w:rFonts w:ascii="Century Gothic" w:hAnsi="Century Gothic"/>
        </w:rPr>
        <w:t>Marriage or civil partnership</w:t>
      </w:r>
    </w:p>
    <w:p w14:paraId="1A5F0E3C" w14:textId="77777777" w:rsidR="00F3549D" w:rsidRPr="00A81C7C" w:rsidRDefault="00F3549D" w:rsidP="007C075E">
      <w:pPr>
        <w:pStyle w:val="TSB-PolicyBullets"/>
        <w:rPr>
          <w:rFonts w:ascii="Century Gothic" w:hAnsi="Century Gothic"/>
        </w:rPr>
      </w:pPr>
      <w:r w:rsidRPr="00A81C7C">
        <w:rPr>
          <w:rFonts w:ascii="Century Gothic" w:hAnsi="Century Gothic"/>
        </w:rPr>
        <w:t>Sexual orientation</w:t>
      </w:r>
    </w:p>
    <w:p w14:paraId="4BB1E1A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consider the backgrounds, gender, age range and needs of its students and determine whether it is necessary to put in place additional support for students with the above protected characteristics.</w:t>
      </w:r>
    </w:p>
    <w:p w14:paraId="022A6C9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Linden Centre understands that students with SEND are entitled to learn about RSE and health education, and the curriculum will be designed to be inclusive of all students. </w:t>
      </w:r>
    </w:p>
    <w:p w14:paraId="30944A5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is aware that some students are more vulnerable to exploitation, bullying and other issues due to the nature of their SEND – teachers will understand that they may need to liaise with the SENCO and be more explicit and adapt their planning or work to appropriately deliver the curriculum to students with SEND.</w:t>
      </w:r>
    </w:p>
    <w:p w14:paraId="43F51758"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Where there is a need to tailor content and teaching to meet the needs of students at different developmental stages, The Linden Centre will ensure the teaching remains sensitive, age-appropriate, developmentally appropriate and is delivered with reference to the law.</w:t>
      </w:r>
    </w:p>
    <w:p w14:paraId="2C8D61B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take steps to foster healthy and respectful peer-to-peer communication and behaviour between boys and girls and provide an environment which challenges perceived limits on students based on their gender or any other characteristic.</w:t>
      </w:r>
    </w:p>
    <w:p w14:paraId="46EB502C"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The Linden Centre will be actively aware of everyday issues such as sexism, misogyny, homophobia and gender stereotypes and take positive action to build a culture within which these are not tolerated. Any occurrences of such issues will be identified and tackled promptly.</w:t>
      </w:r>
    </w:p>
    <w:p w14:paraId="4C6F90E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make clear that sexual violence and sexual harassment are not acceptable and will not be tolerated. Any reports of sexual violence or sexual harassment will be handled in accordance with The Linden Centre’s Harmful Sexual Behaviour Policy.</w:t>
      </w:r>
    </w:p>
    <w:p w14:paraId="6F161354" w14:textId="77777777" w:rsidR="00F3549D" w:rsidRPr="00A81C7C" w:rsidRDefault="00F3549D" w:rsidP="007C075E">
      <w:pPr>
        <w:pStyle w:val="Heading10"/>
        <w:jc w:val="both"/>
        <w:rPr>
          <w:rFonts w:ascii="Century Gothic" w:hAnsi="Century Gothic"/>
        </w:rPr>
      </w:pPr>
      <w:bookmarkStart w:id="32" w:name="_Safeguarding_and_confidentiality"/>
      <w:bookmarkEnd w:id="32"/>
      <w:r w:rsidRPr="00A81C7C">
        <w:rPr>
          <w:rFonts w:ascii="Century Gothic" w:hAnsi="Century Gothic"/>
          <w:color w:val="ED7D31" w:themeColor="accent2"/>
        </w:rPr>
        <w:t xml:space="preserve"> </w:t>
      </w:r>
      <w:bookmarkStart w:id="33" w:name="_Toc59478921"/>
      <w:r w:rsidRPr="00A81C7C">
        <w:rPr>
          <w:rFonts w:ascii="Century Gothic" w:hAnsi="Century Gothic"/>
        </w:rPr>
        <w:t>Safeguarding and confidentiality</w:t>
      </w:r>
      <w:bookmarkEnd w:id="33"/>
    </w:p>
    <w:p w14:paraId="3CF06691"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All students will be taught about keeping themselves safe, including online, as part of a broad and balanced curriculum.</w:t>
      </w:r>
    </w:p>
    <w:p w14:paraId="6D9B95A0" w14:textId="77777777" w:rsidR="00F3549D" w:rsidRPr="00A81C7C" w:rsidRDefault="00F3549D" w:rsidP="007C075E">
      <w:pPr>
        <w:pStyle w:val="TSB-Level1Numbers"/>
        <w:jc w:val="both"/>
        <w:rPr>
          <w:rFonts w:ascii="Century Gothic" w:hAnsi="Century Gothic"/>
        </w:rPr>
      </w:pPr>
      <w:r w:rsidRPr="00A81C7C">
        <w:rPr>
          <w:rFonts w:ascii="Century Gothic" w:hAnsi="Century Gothic"/>
          <w:color w:val="ED7D31" w:themeColor="accent2"/>
        </w:rPr>
        <w:t xml:space="preserve"> </w:t>
      </w:r>
      <w:r w:rsidRPr="00A81C7C">
        <w:rPr>
          <w:rFonts w:ascii="Century Gothic" w:hAnsi="Century Gothic"/>
        </w:rPr>
        <w:t>To meet DfE best practice advice, the DSL</w:t>
      </w:r>
      <w:r w:rsidRPr="00A81C7C">
        <w:rPr>
          <w:rFonts w:ascii="Century Gothic" w:hAnsi="Century Gothic"/>
          <w:color w:val="5B9BD5" w:themeColor="accent5"/>
        </w:rPr>
        <w:t xml:space="preserve"> </w:t>
      </w:r>
      <w:r w:rsidRPr="00A81C7C">
        <w:rPr>
          <w:rFonts w:ascii="Century Gothic" w:hAnsi="Century Gothic"/>
        </w:rPr>
        <w:t>will be involved in the formulation of safeguarding-related areas of the curriculum, as the knowledge and resources may help to address safeguarding issues more appropriately and effectively.</w:t>
      </w:r>
    </w:p>
    <w:p w14:paraId="04C809DF" w14:textId="77777777" w:rsidR="00F3549D" w:rsidRPr="00A81C7C" w:rsidRDefault="00F3549D" w:rsidP="007C075E">
      <w:pPr>
        <w:pStyle w:val="TSB-Level1Numbers"/>
        <w:jc w:val="both"/>
        <w:rPr>
          <w:rFonts w:ascii="Century Gothic" w:hAnsi="Century Gothic"/>
        </w:rPr>
      </w:pPr>
      <w:r w:rsidRPr="00A81C7C">
        <w:rPr>
          <w:rFonts w:ascii="Century Gothic" w:hAnsi="Century Gothic"/>
          <w:color w:val="ED7D31" w:themeColor="accent2"/>
        </w:rPr>
        <w:t xml:space="preserve"> </w:t>
      </w:r>
      <w:r w:rsidRPr="00A81C7C">
        <w:rPr>
          <w:rFonts w:ascii="Century Gothic" w:hAnsi="Century Gothic"/>
        </w:rPr>
        <w:t xml:space="preserve">When teaching issues that are particularly sensitive for students of all ages, e.g. self-harm or suicide, teachers will be made aware of the risks of inadvertently encouraging, or providing instructions to, students. Teaching of these subjects will always prioritise preventing self-harm or suicide as a central goal. </w:t>
      </w:r>
    </w:p>
    <w:p w14:paraId="092F757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Confidentiality within the classroom is an important component of RSE and health education, and teachers are expected to respect the confidentiality of their students as far as is possible, in compliance with The Linden Centre’s </w:t>
      </w:r>
      <w:r w:rsidRPr="00A81C7C">
        <w:rPr>
          <w:rFonts w:ascii="Century Gothic" w:hAnsi="Century Gothic"/>
          <w:bCs/>
        </w:rPr>
        <w:t>Pupil Confidentiality Policy.</w:t>
      </w:r>
    </w:p>
    <w:p w14:paraId="7CBA650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Teachers will, however, understand that some aspects of RSE may lead to a pupil raising a safeguarding concern, e.g. disclosing that they are being abused, and that if a disclosure is made, the </w:t>
      </w:r>
      <w:r w:rsidRPr="00A81C7C">
        <w:rPr>
          <w:rFonts w:ascii="Century Gothic" w:hAnsi="Century Gothic"/>
          <w:bCs/>
        </w:rPr>
        <w:t xml:space="preserve">DSL </w:t>
      </w:r>
      <w:r w:rsidRPr="00A81C7C">
        <w:rPr>
          <w:rFonts w:ascii="Century Gothic" w:hAnsi="Century Gothic"/>
        </w:rPr>
        <w:t>will be alerted immediately.</w:t>
      </w:r>
    </w:p>
    <w:p w14:paraId="48659967" w14:textId="1275A87C" w:rsidR="007C075E" w:rsidRPr="00A81C7C" w:rsidRDefault="00F3549D" w:rsidP="009537EC">
      <w:pPr>
        <w:pStyle w:val="TSB-Level1Numbers"/>
        <w:jc w:val="both"/>
        <w:rPr>
          <w:rFonts w:ascii="Century Gothic" w:hAnsi="Century Gothic"/>
        </w:rPr>
      </w:pPr>
      <w:r w:rsidRPr="00A81C7C">
        <w:rPr>
          <w:rFonts w:ascii="Century Gothic" w:hAnsi="Century Gothic"/>
        </w:rPr>
        <w:t>Students will be made aware of how to raise their concerns or make a report, and how their report will be handled – this includes the process for when they have a concern about a peer.</w:t>
      </w:r>
      <w:bookmarkStart w:id="34" w:name="_Assessment"/>
      <w:bookmarkEnd w:id="34"/>
    </w:p>
    <w:p w14:paraId="291E0DF1" w14:textId="77777777" w:rsidR="007C075E" w:rsidRPr="00A81C7C" w:rsidRDefault="007C075E">
      <w:pPr>
        <w:rPr>
          <w:rFonts w:ascii="Century Gothic" w:hAnsi="Century Gothic" w:cstheme="majorHAnsi"/>
          <w:b/>
          <w:color w:val="ED7D31" w:themeColor="accent2"/>
          <w:sz w:val="28"/>
          <w:szCs w:val="32"/>
        </w:rPr>
      </w:pPr>
      <w:r w:rsidRPr="00A81C7C">
        <w:rPr>
          <w:rFonts w:ascii="Century Gothic" w:hAnsi="Century Gothic"/>
          <w:color w:val="ED7D31" w:themeColor="accent2"/>
        </w:rPr>
        <w:br w:type="page"/>
      </w:r>
    </w:p>
    <w:p w14:paraId="7D6605C7" w14:textId="7CBAE632" w:rsidR="00F3549D" w:rsidRPr="00A81C7C" w:rsidRDefault="00F3549D" w:rsidP="007C075E">
      <w:pPr>
        <w:pStyle w:val="Heading10"/>
        <w:jc w:val="both"/>
        <w:rPr>
          <w:rFonts w:ascii="Century Gothic" w:hAnsi="Century Gothic"/>
        </w:rPr>
      </w:pPr>
      <w:bookmarkStart w:id="35" w:name="_Toc59478922"/>
      <w:r w:rsidRPr="00A81C7C">
        <w:rPr>
          <w:rFonts w:ascii="Century Gothic" w:hAnsi="Century Gothic"/>
        </w:rPr>
        <w:lastRenderedPageBreak/>
        <w:t>Assessment</w:t>
      </w:r>
      <w:bookmarkEnd w:id="35"/>
    </w:p>
    <w:p w14:paraId="4DF89B2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has the same high expectations of the quality of students’ work in RSE and health education as for other curriculum areas.</w:t>
      </w:r>
    </w:p>
    <w:p w14:paraId="5565FF2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Lessons are planned to provide suitable challenge to students of all abilities.</w:t>
      </w:r>
    </w:p>
    <w:p w14:paraId="44FAC4B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Teaching will be assessed, and assessments are used to identify where students need extra support or intervention.</w:t>
      </w:r>
    </w:p>
    <w:p w14:paraId="6359DE9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There are no formal examinations for RSE and health education; however, to assess pupil outcomes, The Linden Centre will capture progress in the following ways:</w:t>
      </w:r>
    </w:p>
    <w:p w14:paraId="09BC806D" w14:textId="77777777" w:rsidR="00F3549D" w:rsidRPr="00A81C7C" w:rsidRDefault="00F3549D" w:rsidP="007C075E">
      <w:pPr>
        <w:pStyle w:val="TSB-PolicyBullets"/>
        <w:rPr>
          <w:rFonts w:ascii="Century Gothic" w:hAnsi="Century Gothic"/>
        </w:rPr>
      </w:pPr>
      <w:r w:rsidRPr="00A81C7C">
        <w:rPr>
          <w:rFonts w:ascii="Century Gothic" w:hAnsi="Century Gothic"/>
        </w:rPr>
        <w:t>Discussion</w:t>
      </w:r>
    </w:p>
    <w:p w14:paraId="1F9792F7" w14:textId="77777777" w:rsidR="00F3549D" w:rsidRPr="00A81C7C" w:rsidRDefault="00F3549D" w:rsidP="007C075E">
      <w:pPr>
        <w:pStyle w:val="TSB-PolicyBullets"/>
        <w:rPr>
          <w:rFonts w:ascii="Century Gothic" w:hAnsi="Century Gothic"/>
        </w:rPr>
      </w:pPr>
      <w:r w:rsidRPr="00A81C7C">
        <w:rPr>
          <w:rFonts w:ascii="Century Gothic" w:hAnsi="Century Gothic"/>
        </w:rPr>
        <w:t>Presentations</w:t>
      </w:r>
    </w:p>
    <w:p w14:paraId="14EDDE82" w14:textId="77777777" w:rsidR="00F3549D" w:rsidRPr="00A81C7C" w:rsidRDefault="00F3549D" w:rsidP="007C075E">
      <w:pPr>
        <w:pStyle w:val="TSB-PolicyBullets"/>
        <w:rPr>
          <w:rFonts w:ascii="Century Gothic" w:hAnsi="Century Gothic"/>
        </w:rPr>
      </w:pPr>
      <w:r w:rsidRPr="00A81C7C">
        <w:rPr>
          <w:rFonts w:ascii="Century Gothic" w:hAnsi="Century Gothic"/>
        </w:rPr>
        <w:t>Written assignments</w:t>
      </w:r>
    </w:p>
    <w:p w14:paraId="047DCD5D" w14:textId="77777777" w:rsidR="00F3549D" w:rsidRPr="00A81C7C" w:rsidRDefault="00F3549D" w:rsidP="007C075E">
      <w:pPr>
        <w:pStyle w:val="TSB-PolicyBullets"/>
        <w:rPr>
          <w:rFonts w:ascii="Century Gothic" w:hAnsi="Century Gothic"/>
        </w:rPr>
      </w:pPr>
      <w:r w:rsidRPr="00A81C7C">
        <w:rPr>
          <w:rFonts w:ascii="Century Gothic" w:hAnsi="Century Gothic"/>
        </w:rPr>
        <w:t>Self-evaluations</w:t>
      </w:r>
    </w:p>
    <w:p w14:paraId="693C1BBC" w14:textId="77777777" w:rsidR="00F3549D" w:rsidRPr="00A81C7C" w:rsidRDefault="00F3549D" w:rsidP="007C075E">
      <w:pPr>
        <w:pStyle w:val="Heading10"/>
        <w:jc w:val="both"/>
        <w:rPr>
          <w:rFonts w:ascii="Century Gothic" w:hAnsi="Century Gothic"/>
        </w:rPr>
      </w:pPr>
      <w:bookmarkStart w:id="36" w:name="_Staff_training"/>
      <w:bookmarkStart w:id="37" w:name="_Toc59478923"/>
      <w:bookmarkEnd w:id="36"/>
      <w:r w:rsidRPr="00A81C7C">
        <w:rPr>
          <w:rFonts w:ascii="Century Gothic" w:hAnsi="Century Gothic"/>
        </w:rPr>
        <w:t>Staff training</w:t>
      </w:r>
      <w:bookmarkEnd w:id="37"/>
    </w:p>
    <w:p w14:paraId="4200E8EB"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Training will be provided by the RSE and health education subject leader to the relevant members of staff to ensure they are up-to-date with the RSE and health education curriculum.</w:t>
      </w:r>
    </w:p>
    <w:p w14:paraId="37F44F3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Training will also be scheduled around any updated guidance on the curriculum and any new developments, such as “sexting”, which may need to be addressed in relation to the curriculum.</w:t>
      </w:r>
    </w:p>
    <w:p w14:paraId="3290EF7E"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ensure teachers receive training on the Social Exclusion Report on Teenage Pregnancy, and the role of an effective RSE curriculum in reducing the number of teenage conceptions.</w:t>
      </w:r>
    </w:p>
    <w:p w14:paraId="7D4072D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Appropriately trained staff will be able to give students information on where and how to obtain confidential advice, counselling and treatment, as well as guidance on emergency contraception and their effectiveness.</w:t>
      </w:r>
    </w:p>
    <w:p w14:paraId="51400C31" w14:textId="77777777" w:rsidR="007C075E" w:rsidRPr="00A81C7C" w:rsidRDefault="007C075E">
      <w:pPr>
        <w:rPr>
          <w:rFonts w:ascii="Century Gothic" w:hAnsi="Century Gothic" w:cstheme="majorHAnsi"/>
          <w:b/>
          <w:sz w:val="28"/>
          <w:szCs w:val="32"/>
        </w:rPr>
      </w:pPr>
      <w:bookmarkStart w:id="38" w:name="_Monitoring_and_review"/>
      <w:bookmarkStart w:id="39" w:name="_Monitoring_quality"/>
      <w:bookmarkEnd w:id="38"/>
      <w:bookmarkEnd w:id="39"/>
      <w:r w:rsidRPr="00A81C7C">
        <w:rPr>
          <w:rFonts w:ascii="Century Gothic" w:hAnsi="Century Gothic"/>
        </w:rPr>
        <w:br w:type="page"/>
      </w:r>
    </w:p>
    <w:p w14:paraId="2C817EB0" w14:textId="46CD68F3" w:rsidR="00F3549D" w:rsidRPr="00A81C7C" w:rsidRDefault="00F3549D" w:rsidP="007C075E">
      <w:pPr>
        <w:pStyle w:val="Heading10"/>
        <w:jc w:val="both"/>
        <w:rPr>
          <w:rFonts w:ascii="Century Gothic" w:hAnsi="Century Gothic"/>
        </w:rPr>
      </w:pPr>
      <w:bookmarkStart w:id="40" w:name="_Toc59478924"/>
      <w:r w:rsidRPr="00A81C7C">
        <w:rPr>
          <w:rFonts w:ascii="Century Gothic" w:hAnsi="Century Gothic"/>
        </w:rPr>
        <w:lastRenderedPageBreak/>
        <w:t>Monitoring quality</w:t>
      </w:r>
      <w:bookmarkEnd w:id="40"/>
    </w:p>
    <w:p w14:paraId="7EE5F9C7"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w:t>
      </w:r>
      <w:r w:rsidRPr="00A81C7C">
        <w:rPr>
          <w:rFonts w:ascii="Century Gothic" w:hAnsi="Century Gothic"/>
          <w:bCs/>
        </w:rPr>
        <w:t>RSE and health education subject leader is</w:t>
      </w:r>
      <w:r w:rsidRPr="00A81C7C">
        <w:rPr>
          <w:rFonts w:ascii="Century Gothic" w:hAnsi="Century Gothic"/>
        </w:rPr>
        <w:t xml:space="preserve"> responsible for monitoring the quality of teaching and learning for the subject.</w:t>
      </w:r>
    </w:p>
    <w:p w14:paraId="57AC514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RSE and health education subject leader will conduct subject assessments on a </w:t>
      </w:r>
      <w:r w:rsidRPr="00A81C7C">
        <w:rPr>
          <w:rFonts w:ascii="Century Gothic" w:hAnsi="Century Gothic"/>
          <w:bCs/>
        </w:rPr>
        <w:t>regular</w:t>
      </w:r>
      <w:r w:rsidRPr="00A81C7C">
        <w:rPr>
          <w:rFonts w:ascii="Century Gothic" w:hAnsi="Century Gothic"/>
        </w:rPr>
        <w:t xml:space="preserve"> basis, which will include a mixture of the following:</w:t>
      </w:r>
    </w:p>
    <w:p w14:paraId="08B83405" w14:textId="77777777" w:rsidR="00F3549D" w:rsidRPr="00A81C7C" w:rsidRDefault="00F3549D" w:rsidP="007C075E">
      <w:pPr>
        <w:pStyle w:val="TSB-PolicyBullets"/>
        <w:rPr>
          <w:rFonts w:ascii="Century Gothic" w:hAnsi="Century Gothic"/>
        </w:rPr>
      </w:pPr>
      <w:r w:rsidRPr="00A81C7C">
        <w:rPr>
          <w:rFonts w:ascii="Century Gothic" w:hAnsi="Century Gothic"/>
        </w:rPr>
        <w:t>Self-evaluations</w:t>
      </w:r>
    </w:p>
    <w:p w14:paraId="1DB06202" w14:textId="77777777" w:rsidR="00F3549D" w:rsidRPr="00A81C7C" w:rsidRDefault="00F3549D" w:rsidP="007C075E">
      <w:pPr>
        <w:pStyle w:val="TSB-PolicyBullets"/>
        <w:rPr>
          <w:rFonts w:ascii="Century Gothic" w:hAnsi="Century Gothic"/>
        </w:rPr>
      </w:pPr>
      <w:r w:rsidRPr="00A81C7C">
        <w:rPr>
          <w:rFonts w:ascii="Century Gothic" w:hAnsi="Century Gothic"/>
        </w:rPr>
        <w:t>Lesson observations</w:t>
      </w:r>
    </w:p>
    <w:p w14:paraId="12ACB76D" w14:textId="77777777" w:rsidR="00F3549D" w:rsidRPr="00A81C7C" w:rsidRDefault="00F3549D" w:rsidP="007C075E">
      <w:pPr>
        <w:pStyle w:val="TSB-PolicyBullets"/>
        <w:rPr>
          <w:rFonts w:ascii="Century Gothic" w:hAnsi="Century Gothic"/>
        </w:rPr>
      </w:pPr>
      <w:r w:rsidRPr="00A81C7C">
        <w:rPr>
          <w:rFonts w:ascii="Century Gothic" w:hAnsi="Century Gothic"/>
        </w:rPr>
        <w:t>Topic feedback forms</w:t>
      </w:r>
    </w:p>
    <w:p w14:paraId="07059C21" w14:textId="77777777" w:rsidR="00F3549D" w:rsidRPr="00A81C7C" w:rsidRDefault="00F3549D" w:rsidP="007C075E">
      <w:pPr>
        <w:pStyle w:val="TSB-PolicyBullets"/>
        <w:rPr>
          <w:rFonts w:ascii="Century Gothic" w:hAnsi="Century Gothic"/>
        </w:rPr>
      </w:pPr>
      <w:r w:rsidRPr="00A81C7C">
        <w:rPr>
          <w:rFonts w:ascii="Century Gothic" w:hAnsi="Century Gothic"/>
        </w:rPr>
        <w:t>Learning walks</w:t>
      </w:r>
    </w:p>
    <w:p w14:paraId="7D43550F" w14:textId="77777777" w:rsidR="00F3549D" w:rsidRPr="00A81C7C" w:rsidRDefault="00F3549D" w:rsidP="007C075E">
      <w:pPr>
        <w:pStyle w:val="TSB-PolicyBullets"/>
        <w:rPr>
          <w:rFonts w:ascii="Century Gothic" w:hAnsi="Century Gothic"/>
        </w:rPr>
      </w:pPr>
      <w:r w:rsidRPr="00A81C7C">
        <w:rPr>
          <w:rFonts w:ascii="Century Gothic" w:hAnsi="Century Gothic"/>
        </w:rPr>
        <w:t>Work scrutiny</w:t>
      </w:r>
    </w:p>
    <w:p w14:paraId="1B230DB2" w14:textId="77777777" w:rsidR="00F3549D" w:rsidRPr="00A81C7C" w:rsidRDefault="00F3549D" w:rsidP="007C075E">
      <w:pPr>
        <w:pStyle w:val="TSB-PolicyBullets"/>
        <w:rPr>
          <w:rFonts w:ascii="Century Gothic" w:hAnsi="Century Gothic"/>
        </w:rPr>
      </w:pPr>
      <w:r w:rsidRPr="00A81C7C">
        <w:rPr>
          <w:rFonts w:ascii="Century Gothic" w:hAnsi="Century Gothic"/>
        </w:rPr>
        <w:t>Lesson planning scrutiny</w:t>
      </w:r>
    </w:p>
    <w:p w14:paraId="2AD1393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RSE and health education subject leader will create annual subject reports for the headteacher and Management Committee to report on the quality of the subjects.</w:t>
      </w:r>
    </w:p>
    <w:p w14:paraId="378C946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RSE and health education subject leader will work regularly and consistently with the headteacher and RSE link governor, e.g. through review meetings, to evaluate the effectiveness of the subjects and implement any changes.</w:t>
      </w:r>
    </w:p>
    <w:p w14:paraId="2725E758" w14:textId="77777777" w:rsidR="00F3549D" w:rsidRPr="00A81C7C" w:rsidRDefault="00F3549D" w:rsidP="007C075E">
      <w:pPr>
        <w:pStyle w:val="Heading10"/>
        <w:jc w:val="both"/>
        <w:rPr>
          <w:rFonts w:ascii="Century Gothic" w:hAnsi="Century Gothic"/>
        </w:rPr>
      </w:pPr>
      <w:bookmarkStart w:id="41" w:name="_Toc59478925"/>
      <w:r w:rsidRPr="00A81C7C">
        <w:rPr>
          <w:rFonts w:ascii="Century Gothic" w:hAnsi="Century Gothic"/>
        </w:rPr>
        <w:t>Monitoring and review</w:t>
      </w:r>
      <w:bookmarkEnd w:id="41"/>
    </w:p>
    <w:p w14:paraId="7428F016" w14:textId="0D2927E0"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This policy will be reviewed by the headteacher in conjunction with the </w:t>
      </w:r>
      <w:bookmarkStart w:id="42" w:name="_Hlk2587526"/>
      <w:r w:rsidRPr="00A81C7C">
        <w:rPr>
          <w:rFonts w:ascii="Century Gothic" w:hAnsi="Century Gothic"/>
        </w:rPr>
        <w:t xml:space="preserve">RSE and health education subject leader </w:t>
      </w:r>
      <w:bookmarkEnd w:id="42"/>
      <w:r w:rsidRPr="00A81C7C">
        <w:rPr>
          <w:rFonts w:ascii="Century Gothic" w:hAnsi="Century Gothic"/>
        </w:rPr>
        <w:t xml:space="preserve">on an </w:t>
      </w:r>
      <w:r w:rsidR="005C7727">
        <w:rPr>
          <w:rFonts w:ascii="Century Gothic" w:hAnsi="Century Gothic"/>
        </w:rPr>
        <w:t>tri</w:t>
      </w:r>
      <w:r w:rsidRPr="00A81C7C">
        <w:rPr>
          <w:rFonts w:ascii="Century Gothic" w:hAnsi="Century Gothic"/>
        </w:rPr>
        <w:t>annual basis.</w:t>
      </w:r>
    </w:p>
    <w:p w14:paraId="618F630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Any changes needed to the policy, including changes to the programmes, will be implemented by the headteacher.</w:t>
      </w:r>
    </w:p>
    <w:p w14:paraId="54D6875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Any changes to the policy will be clearly communicated to all members of staff and, where necessary, parents and students, involved in the RSE and health education curriculum.</w:t>
      </w:r>
    </w:p>
    <w:p w14:paraId="59904E39" w14:textId="77777777" w:rsidR="00A81C7C" w:rsidRDefault="00A81C7C" w:rsidP="007C075E">
      <w:pPr>
        <w:rPr>
          <w:rFonts w:ascii="Century Gothic" w:hAnsi="Century Gothic" w:cstheme="minorHAnsi"/>
          <w:szCs w:val="32"/>
        </w:rPr>
      </w:pPr>
    </w:p>
    <w:p w14:paraId="2C0FC521" w14:textId="77777777" w:rsidR="00A81C7C" w:rsidRDefault="00A81C7C" w:rsidP="007C075E">
      <w:pPr>
        <w:rPr>
          <w:rFonts w:ascii="Century Gothic" w:hAnsi="Century Gothic" w:cstheme="minorHAnsi"/>
          <w:szCs w:val="32"/>
        </w:rPr>
      </w:pPr>
    </w:p>
    <w:p w14:paraId="498745FE" w14:textId="65EF659A" w:rsidR="00A81C7C" w:rsidRDefault="00904479" w:rsidP="007C075E">
      <w:pPr>
        <w:rPr>
          <w:rFonts w:ascii="Century Gothic" w:hAnsi="Century Gothic" w:cstheme="minorHAnsi"/>
          <w:szCs w:val="32"/>
        </w:rPr>
      </w:pPr>
      <w:r>
        <w:rPr>
          <w:rFonts w:ascii="Century Gothic" w:hAnsi="Century Gothic" w:cstheme="minorHAnsi"/>
          <w:szCs w:val="32"/>
        </w:rPr>
        <w:t xml:space="preserve">                  </w:t>
      </w:r>
    </w:p>
    <w:p w14:paraId="21440442" w14:textId="77777777" w:rsidR="00A81C7C" w:rsidRDefault="00A81C7C" w:rsidP="007C075E">
      <w:pPr>
        <w:rPr>
          <w:rFonts w:ascii="Century Gothic" w:hAnsi="Century Gothic" w:cstheme="minorHAnsi"/>
          <w:szCs w:val="32"/>
        </w:rPr>
      </w:pPr>
    </w:p>
    <w:p w14:paraId="21768C04" w14:textId="77777777" w:rsidR="00A81C7C" w:rsidRDefault="00A81C7C" w:rsidP="007C075E">
      <w:pPr>
        <w:rPr>
          <w:rFonts w:ascii="Century Gothic" w:hAnsi="Century Gothic" w:cstheme="minorHAnsi"/>
          <w:szCs w:val="32"/>
        </w:rPr>
      </w:pPr>
    </w:p>
    <w:p w14:paraId="6B02DA3B" w14:textId="496421EE" w:rsidR="007C075E" w:rsidRPr="00A81C7C" w:rsidRDefault="009537EC" w:rsidP="007C075E">
      <w:pPr>
        <w:rPr>
          <w:rFonts w:ascii="Century Gothic" w:hAnsi="Century Gothic" w:cstheme="minorHAnsi"/>
          <w:szCs w:val="32"/>
        </w:rPr>
      </w:pPr>
      <w:r w:rsidRPr="00A81C7C">
        <w:rPr>
          <w:rFonts w:ascii="Century Gothic" w:hAnsi="Century Gothic" w:cs="Arial"/>
          <w:b/>
          <w:sz w:val="32"/>
        </w:rPr>
        <w:lastRenderedPageBreak/>
        <w:t xml:space="preserve">Appendix A - </w:t>
      </w:r>
      <w:r w:rsidR="007C075E" w:rsidRPr="00A81C7C">
        <w:rPr>
          <w:rFonts w:ascii="Century Gothic" w:hAnsi="Century Gothic" w:cs="Arial"/>
          <w:b/>
          <w:sz w:val="32"/>
        </w:rPr>
        <w:t>Letter to Parents Regarding RSE and health education</w:t>
      </w:r>
    </w:p>
    <w:p w14:paraId="677AFD58" w14:textId="4DD6EEEE" w:rsidR="007C075E" w:rsidRPr="00A81C7C" w:rsidRDefault="007C075E" w:rsidP="007C075E">
      <w:pPr>
        <w:spacing w:after="0"/>
        <w:jc w:val="right"/>
        <w:rPr>
          <w:rFonts w:ascii="Century Gothic" w:hAnsi="Century Gothic" w:cstheme="minorBidi"/>
          <w:bCs/>
        </w:rPr>
      </w:pPr>
      <w:r w:rsidRPr="00A81C7C">
        <w:rPr>
          <w:rFonts w:ascii="Century Gothic" w:hAnsi="Century Gothic" w:cstheme="minorBidi"/>
          <w:bCs/>
        </w:rPr>
        <w:t>The Linden Centre</w:t>
      </w:r>
    </w:p>
    <w:p w14:paraId="7456192B" w14:textId="2329AC74" w:rsidR="007C075E" w:rsidRPr="00A81C7C" w:rsidRDefault="009537EC" w:rsidP="007C075E">
      <w:pPr>
        <w:spacing w:after="0"/>
        <w:jc w:val="right"/>
        <w:rPr>
          <w:rFonts w:ascii="Century Gothic" w:hAnsi="Century Gothic" w:cstheme="minorBidi"/>
          <w:bCs/>
        </w:rPr>
      </w:pPr>
      <w:r w:rsidRPr="00A81C7C">
        <w:rPr>
          <w:rFonts w:ascii="Century Gothic" w:hAnsi="Century Gothic" w:cstheme="minorBidi"/>
          <w:bCs/>
        </w:rPr>
        <w:t>Oak Road</w:t>
      </w:r>
    </w:p>
    <w:p w14:paraId="26107EA8" w14:textId="185166C8" w:rsidR="007C075E" w:rsidRPr="00A81C7C" w:rsidRDefault="009537EC" w:rsidP="007C075E">
      <w:pPr>
        <w:spacing w:after="0"/>
        <w:jc w:val="right"/>
        <w:rPr>
          <w:rFonts w:ascii="Century Gothic" w:hAnsi="Century Gothic" w:cstheme="minorBidi"/>
          <w:bCs/>
        </w:rPr>
      </w:pPr>
      <w:r w:rsidRPr="00A81C7C">
        <w:rPr>
          <w:rFonts w:ascii="Century Gothic" w:hAnsi="Century Gothic" w:cstheme="minorBidi"/>
          <w:bCs/>
        </w:rPr>
        <w:t>Overdale</w:t>
      </w:r>
    </w:p>
    <w:p w14:paraId="61D7CC92" w14:textId="6B667CED" w:rsidR="007C075E" w:rsidRPr="00A81C7C" w:rsidRDefault="009537EC" w:rsidP="007C075E">
      <w:pPr>
        <w:spacing w:after="0"/>
        <w:jc w:val="right"/>
        <w:rPr>
          <w:rFonts w:ascii="Century Gothic" w:hAnsi="Century Gothic" w:cstheme="minorBidi"/>
          <w:bCs/>
        </w:rPr>
      </w:pPr>
      <w:r w:rsidRPr="00A81C7C">
        <w:rPr>
          <w:rFonts w:ascii="Century Gothic" w:hAnsi="Century Gothic" w:cstheme="minorBidi"/>
          <w:bCs/>
        </w:rPr>
        <w:t>Telford</w:t>
      </w:r>
    </w:p>
    <w:p w14:paraId="2ECFD934" w14:textId="55981252" w:rsidR="007C075E" w:rsidRPr="00A81C7C" w:rsidRDefault="009537EC" w:rsidP="007C075E">
      <w:pPr>
        <w:spacing w:after="0"/>
        <w:jc w:val="right"/>
        <w:rPr>
          <w:rFonts w:ascii="Century Gothic" w:hAnsi="Century Gothic" w:cstheme="minorBidi"/>
          <w:bCs/>
        </w:rPr>
      </w:pPr>
      <w:r w:rsidRPr="00A81C7C">
        <w:rPr>
          <w:rFonts w:ascii="Century Gothic" w:hAnsi="Century Gothic" w:cstheme="minorBidi"/>
          <w:bCs/>
        </w:rPr>
        <w:t>TF3 5BT</w:t>
      </w:r>
      <w:r w:rsidR="00A81C7C" w:rsidRPr="00A81C7C">
        <w:rPr>
          <w:rFonts w:ascii="Century Gothic" w:hAnsi="Century Gothic" w:cstheme="minorBidi"/>
          <w:bCs/>
        </w:rPr>
        <w:t xml:space="preserve"> </w:t>
      </w:r>
    </w:p>
    <w:p w14:paraId="76CC6366" w14:textId="5876F246" w:rsidR="007C075E" w:rsidRPr="00A81C7C" w:rsidRDefault="00A81C7C" w:rsidP="007C075E">
      <w:pPr>
        <w:spacing w:after="0"/>
        <w:jc w:val="right"/>
        <w:rPr>
          <w:rFonts w:ascii="Century Gothic" w:hAnsi="Century Gothic" w:cstheme="minorBidi"/>
          <w:bCs/>
        </w:rPr>
      </w:pPr>
      <w:r w:rsidRPr="00A81C7C">
        <w:rPr>
          <w:rFonts w:ascii="Century Gothic" w:hAnsi="Century Gothic" w:cstheme="minorBidi"/>
          <w:bCs/>
        </w:rPr>
        <w:t>Date__________</w:t>
      </w:r>
    </w:p>
    <w:p w14:paraId="1A0E3326" w14:textId="77777777" w:rsidR="007C075E" w:rsidRPr="00A81C7C" w:rsidRDefault="007C075E" w:rsidP="007C075E">
      <w:pPr>
        <w:spacing w:after="0"/>
        <w:rPr>
          <w:rFonts w:ascii="Century Gothic" w:hAnsi="Century Gothic" w:cstheme="minorBidi"/>
        </w:rPr>
      </w:pPr>
    </w:p>
    <w:p w14:paraId="2DCCEC48" w14:textId="77777777" w:rsidR="007C075E" w:rsidRPr="00A81C7C" w:rsidRDefault="007C075E" w:rsidP="007C075E">
      <w:pPr>
        <w:spacing w:after="0"/>
        <w:rPr>
          <w:rFonts w:ascii="Century Gothic" w:hAnsi="Century Gothic" w:cstheme="minorBidi"/>
        </w:rPr>
      </w:pPr>
    </w:p>
    <w:p w14:paraId="299157D4" w14:textId="5CC842C8" w:rsidR="007C075E" w:rsidRPr="00A81C7C" w:rsidRDefault="007C075E" w:rsidP="007C075E">
      <w:pPr>
        <w:spacing w:after="0"/>
        <w:rPr>
          <w:rFonts w:ascii="Century Gothic" w:hAnsi="Century Gothic" w:cstheme="minorBidi"/>
          <w:b/>
        </w:rPr>
      </w:pPr>
      <w:r w:rsidRPr="00A81C7C">
        <w:rPr>
          <w:rFonts w:ascii="Century Gothic" w:hAnsi="Century Gothic" w:cstheme="minorBidi"/>
          <w:b/>
        </w:rPr>
        <w:t xml:space="preserve">RE: RSE and health education at </w:t>
      </w:r>
      <w:r w:rsidR="008F2770">
        <w:rPr>
          <w:rFonts w:ascii="Century Gothic" w:hAnsi="Century Gothic" w:cstheme="minorBidi"/>
          <w:b/>
        </w:rPr>
        <w:t>T</w:t>
      </w:r>
      <w:r w:rsidRPr="00A81C7C">
        <w:rPr>
          <w:rFonts w:ascii="Century Gothic" w:hAnsi="Century Gothic" w:cstheme="minorBidi"/>
          <w:b/>
        </w:rPr>
        <w:t>he Linden Centre</w:t>
      </w:r>
    </w:p>
    <w:p w14:paraId="47E33968" w14:textId="77777777" w:rsidR="007C075E" w:rsidRPr="00A81C7C" w:rsidRDefault="007C075E" w:rsidP="007C075E">
      <w:pPr>
        <w:spacing w:after="0"/>
        <w:rPr>
          <w:rFonts w:ascii="Century Gothic" w:hAnsi="Century Gothic" w:cstheme="minorBidi"/>
        </w:rPr>
      </w:pPr>
    </w:p>
    <w:p w14:paraId="731E1901" w14:textId="77777777" w:rsidR="007C075E" w:rsidRPr="00A81C7C" w:rsidRDefault="007C075E" w:rsidP="007C075E">
      <w:pPr>
        <w:spacing w:after="0"/>
        <w:rPr>
          <w:rFonts w:ascii="Century Gothic" w:hAnsi="Century Gothic" w:cstheme="minorBidi"/>
        </w:rPr>
      </w:pPr>
      <w:r w:rsidRPr="00A81C7C">
        <w:rPr>
          <w:rFonts w:ascii="Century Gothic" w:hAnsi="Century Gothic" w:cstheme="minorBidi"/>
        </w:rPr>
        <w:t>Dear parent,</w:t>
      </w:r>
    </w:p>
    <w:p w14:paraId="64B22D7A" w14:textId="77777777" w:rsidR="007C075E" w:rsidRPr="00A81C7C" w:rsidRDefault="007C075E" w:rsidP="007C075E">
      <w:pPr>
        <w:spacing w:after="0"/>
        <w:rPr>
          <w:rFonts w:ascii="Century Gothic" w:hAnsi="Century Gothic" w:cstheme="minorBidi"/>
        </w:rPr>
      </w:pPr>
    </w:p>
    <w:p w14:paraId="228793BD" w14:textId="77777777" w:rsidR="007C075E" w:rsidRPr="00A81C7C" w:rsidRDefault="007C075E" w:rsidP="007C075E">
      <w:pPr>
        <w:spacing w:after="0"/>
        <w:jc w:val="both"/>
        <w:rPr>
          <w:rFonts w:ascii="Century Gothic" w:hAnsi="Century Gothic" w:cstheme="minorBidi"/>
        </w:rPr>
      </w:pPr>
      <w:r w:rsidRPr="00A81C7C">
        <w:rPr>
          <w:rFonts w:ascii="Century Gothic" w:hAnsi="Century Gothic" w:cstheme="minorBidi"/>
        </w:rPr>
        <w:t>Government guidelines outline that, from the age of 11, it is compulsory for all schools to provide an RSE and health education curriculum.</w:t>
      </w:r>
    </w:p>
    <w:p w14:paraId="463B7B26" w14:textId="77777777" w:rsidR="007C075E" w:rsidRPr="00A81C7C" w:rsidRDefault="007C075E" w:rsidP="007C075E">
      <w:pPr>
        <w:spacing w:after="0"/>
        <w:jc w:val="both"/>
        <w:rPr>
          <w:rFonts w:ascii="Century Gothic" w:hAnsi="Century Gothic" w:cstheme="minorBidi"/>
        </w:rPr>
      </w:pPr>
    </w:p>
    <w:p w14:paraId="72F03133" w14:textId="77777777" w:rsidR="007C075E" w:rsidRPr="00A81C7C" w:rsidRDefault="007C075E" w:rsidP="007C075E">
      <w:pPr>
        <w:spacing w:after="0"/>
        <w:jc w:val="both"/>
        <w:rPr>
          <w:rFonts w:ascii="Century Gothic" w:hAnsi="Century Gothic" w:cstheme="minorBidi"/>
        </w:rPr>
      </w:pPr>
      <w:r w:rsidRPr="00A81C7C">
        <w:rPr>
          <w:rFonts w:ascii="Century Gothic" w:hAnsi="Century Gothic" w:cstheme="minorBidi"/>
        </w:rPr>
        <w:t xml:space="preserve">At our school, we believe that it is important to provide our students with a thorough and balanced curriculum, including age-appropriate information about sex and relationships. </w:t>
      </w:r>
    </w:p>
    <w:p w14:paraId="039C6DEA" w14:textId="77777777" w:rsidR="007C075E" w:rsidRPr="00A81C7C" w:rsidRDefault="007C075E" w:rsidP="007C075E">
      <w:pPr>
        <w:spacing w:after="0"/>
        <w:jc w:val="both"/>
        <w:rPr>
          <w:rFonts w:ascii="Century Gothic" w:hAnsi="Century Gothic" w:cstheme="minorBidi"/>
        </w:rPr>
      </w:pPr>
    </w:p>
    <w:p w14:paraId="23314B34" w14:textId="77777777" w:rsidR="007C075E" w:rsidRPr="00A81C7C" w:rsidRDefault="007C075E" w:rsidP="007C075E">
      <w:pPr>
        <w:spacing w:after="0"/>
        <w:jc w:val="both"/>
        <w:rPr>
          <w:rFonts w:ascii="Century Gothic" w:hAnsi="Century Gothic" w:cstheme="minorBidi"/>
          <w:u w:val="single"/>
        </w:rPr>
      </w:pPr>
      <w:r w:rsidRPr="00A81C7C">
        <w:rPr>
          <w:rFonts w:ascii="Century Gothic" w:hAnsi="Century Gothic" w:cstheme="minorBidi"/>
          <w:u w:val="single"/>
        </w:rPr>
        <w:t>The details of what will be taught to the various year groups is detailed in The Linden Centre’s RSE and Health Education Policy, which can be accessed on our school website insert website address, or in hard copy via our school office.</w:t>
      </w:r>
    </w:p>
    <w:p w14:paraId="351ECF46" w14:textId="77777777" w:rsidR="007C075E" w:rsidRPr="00A81C7C" w:rsidRDefault="007C075E" w:rsidP="007C075E">
      <w:pPr>
        <w:spacing w:after="0"/>
        <w:jc w:val="both"/>
        <w:rPr>
          <w:rFonts w:ascii="Century Gothic" w:hAnsi="Century Gothic" w:cstheme="minorBidi"/>
        </w:rPr>
      </w:pPr>
    </w:p>
    <w:p w14:paraId="7A0291E8" w14:textId="77777777" w:rsidR="007C075E" w:rsidRPr="00A81C7C" w:rsidRDefault="007C075E" w:rsidP="007C075E">
      <w:pPr>
        <w:spacing w:after="0"/>
        <w:jc w:val="both"/>
        <w:rPr>
          <w:rFonts w:ascii="Century Gothic" w:hAnsi="Century Gothic" w:cstheme="minorBidi"/>
        </w:rPr>
      </w:pPr>
      <w:r w:rsidRPr="00A81C7C">
        <w:rPr>
          <w:rFonts w:ascii="Century Gothic" w:hAnsi="Century Gothic" w:cstheme="minorBidi"/>
        </w:rPr>
        <w:t>Though schools must provide RSE and health education for students from the age of 11, up until the age of 19, only aspects of the science national curriculum are compulsory for students to learn. Therefore, as parents, you are entitled to request that your child be removed from sex education lessons up to and until three terms before they turn 16-years-old. After that point, if your child wishes to receive sex education, The Linden Centre will make arrangements to provide them with sex education during one of those terms.</w:t>
      </w:r>
    </w:p>
    <w:p w14:paraId="4FA47D8C" w14:textId="77777777" w:rsidR="007C075E" w:rsidRPr="00A81C7C" w:rsidRDefault="007C075E" w:rsidP="007C075E">
      <w:pPr>
        <w:spacing w:after="0"/>
        <w:jc w:val="both"/>
        <w:rPr>
          <w:rFonts w:ascii="Century Gothic" w:hAnsi="Century Gothic" w:cstheme="minorBidi"/>
        </w:rPr>
      </w:pPr>
    </w:p>
    <w:p w14:paraId="74713EE5" w14:textId="77777777" w:rsidR="007C075E" w:rsidRPr="00A81C7C" w:rsidRDefault="007C075E" w:rsidP="007C075E">
      <w:pPr>
        <w:spacing w:after="0"/>
        <w:jc w:val="both"/>
        <w:rPr>
          <w:rFonts w:ascii="Century Gothic" w:hAnsi="Century Gothic" w:cstheme="minorBidi"/>
        </w:rPr>
      </w:pPr>
      <w:r w:rsidRPr="00A81C7C">
        <w:rPr>
          <w:rFonts w:ascii="Century Gothic" w:hAnsi="Century Gothic" w:cstheme="minorBidi"/>
        </w:rPr>
        <w:t xml:space="preserve">Requests for withdrawal should be submitted in writing to myself, the headteacher, who will discuss this with you and your child’s teacher and determine an appropriate substitute for these lessons. In most instances, children will be provided with self-directed reading or exercises which they can complete under the supervision of a trainee teacher. </w:t>
      </w:r>
    </w:p>
    <w:p w14:paraId="3786CBA1" w14:textId="77777777" w:rsidR="007C075E" w:rsidRPr="00A81C7C" w:rsidRDefault="007C075E" w:rsidP="007C075E">
      <w:pPr>
        <w:spacing w:after="0"/>
        <w:jc w:val="both"/>
        <w:rPr>
          <w:rFonts w:ascii="Century Gothic" w:hAnsi="Century Gothic" w:cstheme="minorBidi"/>
        </w:rPr>
      </w:pPr>
    </w:p>
    <w:p w14:paraId="493EC3D1" w14:textId="77777777" w:rsidR="007C075E" w:rsidRPr="00A81C7C" w:rsidRDefault="007C075E" w:rsidP="007C075E">
      <w:pPr>
        <w:spacing w:after="0"/>
        <w:jc w:val="both"/>
        <w:rPr>
          <w:rFonts w:ascii="Century Gothic" w:hAnsi="Century Gothic" w:cstheme="minorBidi"/>
        </w:rPr>
      </w:pPr>
      <w:r w:rsidRPr="00A81C7C">
        <w:rPr>
          <w:rFonts w:ascii="Century Gothic" w:hAnsi="Century Gothic" w:cstheme="minorBidi"/>
        </w:rPr>
        <w:t>If you have any concerns or queries about your child’s participation in these lessons, please do not hesitate to contact either myself or your child’s class teacher to discuss these.</w:t>
      </w:r>
    </w:p>
    <w:p w14:paraId="07EB0B16" w14:textId="77777777" w:rsidR="007C075E" w:rsidRPr="00A81C7C" w:rsidRDefault="007C075E" w:rsidP="007C075E">
      <w:pPr>
        <w:spacing w:before="240"/>
        <w:rPr>
          <w:rFonts w:ascii="Century Gothic" w:hAnsi="Century Gothic" w:cstheme="minorBidi"/>
        </w:rPr>
      </w:pPr>
      <w:r w:rsidRPr="00A81C7C">
        <w:rPr>
          <w:rFonts w:ascii="Century Gothic" w:hAnsi="Century Gothic" w:cstheme="minorBidi"/>
        </w:rPr>
        <w:lastRenderedPageBreak/>
        <w:t>Yours sincerely,</w:t>
      </w:r>
    </w:p>
    <w:p w14:paraId="5F14FC85" w14:textId="77777777" w:rsidR="007C075E" w:rsidRPr="00A81C7C" w:rsidRDefault="007C075E" w:rsidP="007C075E">
      <w:pPr>
        <w:spacing w:before="240"/>
        <w:rPr>
          <w:rFonts w:ascii="Century Gothic" w:hAnsi="Century Gothic" w:cstheme="minorBidi"/>
        </w:rPr>
      </w:pPr>
    </w:p>
    <w:p w14:paraId="432856A1" w14:textId="27B19406" w:rsidR="007C075E" w:rsidRPr="00A81C7C" w:rsidRDefault="009537EC" w:rsidP="007C075E">
      <w:pPr>
        <w:spacing w:before="240"/>
        <w:rPr>
          <w:rFonts w:ascii="Century Gothic" w:hAnsi="Century Gothic" w:cstheme="minorBidi"/>
          <w:bCs/>
        </w:rPr>
      </w:pPr>
      <w:r w:rsidRPr="00A81C7C">
        <w:rPr>
          <w:rFonts w:ascii="Century Gothic" w:hAnsi="Century Gothic" w:cstheme="minorBidi"/>
          <w:bCs/>
        </w:rPr>
        <w:t>Darren Lennon</w:t>
      </w:r>
      <w:r w:rsidR="007C075E" w:rsidRPr="00A81C7C">
        <w:rPr>
          <w:rFonts w:ascii="Century Gothic" w:hAnsi="Century Gothic" w:cstheme="minorBidi"/>
          <w:bCs/>
        </w:rPr>
        <w:t xml:space="preserve"> </w:t>
      </w:r>
    </w:p>
    <w:p w14:paraId="6E87CE51" w14:textId="3DB6CA8A" w:rsidR="0016046D" w:rsidRPr="00A81C7C" w:rsidRDefault="007C075E" w:rsidP="009537EC">
      <w:pPr>
        <w:spacing w:before="240"/>
        <w:rPr>
          <w:rFonts w:ascii="Century Gothic" w:hAnsi="Century Gothic" w:cstheme="minorHAnsi"/>
          <w:szCs w:val="32"/>
        </w:rPr>
      </w:pPr>
      <w:r w:rsidRPr="00A81C7C">
        <w:rPr>
          <w:rFonts w:ascii="Century Gothic" w:hAnsi="Century Gothic" w:cstheme="minorBidi"/>
          <w:bCs/>
        </w:rPr>
        <w:t>Headteacher</w:t>
      </w:r>
      <w:bookmarkStart w:id="43" w:name="_Science_national_curriculum"/>
      <w:bookmarkEnd w:id="43"/>
    </w:p>
    <w:sectPr w:rsidR="0016046D" w:rsidRPr="00A81C7C" w:rsidSect="001E7BAB">
      <w:headerReference w:type="default" r:id="rId12"/>
      <w:headerReference w:type="first" r:id="rId13"/>
      <w:type w:val="continuous"/>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A70CE0" w14:textId="77777777" w:rsidR="00F96EC4" w:rsidRDefault="00F96EC4" w:rsidP="00AD4155">
      <w:r>
        <w:separator/>
      </w:r>
    </w:p>
  </w:endnote>
  <w:endnote w:type="continuationSeparator" w:id="0">
    <w:p w14:paraId="470ECCAF" w14:textId="77777777" w:rsidR="00F96EC4" w:rsidRDefault="00F96EC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599D2B2-84C6-4AC3-833E-67D77D285DD0}"/>
  </w:font>
  <w:font w:name="Arial 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1FE85883-469C-44FA-B65A-DF6DC0C28058}"/>
    <w:embedBold r:id="rId3" w:fontKey="{D082DC65-77EE-440A-8685-8E44F8ADE093}"/>
  </w:font>
  <w:font w:name="Century Gothic">
    <w:panose1 w:val="020B0502020202020204"/>
    <w:charset w:val="00"/>
    <w:family w:val="swiss"/>
    <w:pitch w:val="variable"/>
    <w:sig w:usb0="00000287" w:usb1="00000000" w:usb2="00000000" w:usb3="00000000" w:csb0="0000009F" w:csb1="00000000"/>
    <w:embedRegular r:id="rId4" w:fontKey="{FBB6AB4E-FCD9-4D11-BB8A-B4D68FE9E3D4}"/>
    <w:embedBold r:id="rId5" w:fontKey="{3445E201-ACCC-4A71-9CBE-9FE07DCDC9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9E0994" w14:textId="77777777" w:rsidR="00F96EC4" w:rsidRDefault="00F96EC4" w:rsidP="00AD4155">
      <w:r>
        <w:separator/>
      </w:r>
    </w:p>
  </w:footnote>
  <w:footnote w:type="continuationSeparator" w:id="0">
    <w:p w14:paraId="35C4D478" w14:textId="77777777" w:rsidR="00F96EC4" w:rsidRDefault="00F96EC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F3549D" w:rsidRDefault="00F354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F3549D" w:rsidRDefault="00F354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2C980ECF"/>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5A1B15AD"/>
    <w:multiLevelType w:val="hybridMultilevel"/>
    <w:tmpl w:val="A9164E56"/>
    <w:lvl w:ilvl="0" w:tplc="87983B46">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604A3D37"/>
    <w:multiLevelType w:val="hybridMultilevel"/>
    <w:tmpl w:val="318C1DB4"/>
    <w:lvl w:ilvl="0" w:tplc="FCBC7CFC">
      <w:start w:val="1"/>
      <w:numFmt w:val="bullet"/>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8288809">
    <w:abstractNumId w:val="7"/>
  </w:num>
  <w:num w:numId="2" w16cid:durableId="1497530200">
    <w:abstractNumId w:val="3"/>
  </w:num>
  <w:num w:numId="3" w16cid:durableId="101189505">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852180353">
    <w:abstractNumId w:val="0"/>
  </w:num>
  <w:num w:numId="5" w16cid:durableId="1444769390">
    <w:abstractNumId w:val="2"/>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907425319">
    <w:abstractNumId w:val="5"/>
  </w:num>
  <w:num w:numId="7" w16cid:durableId="1414739951">
    <w:abstractNumId w:val="4"/>
  </w:num>
  <w:num w:numId="8" w16cid:durableId="2032947872">
    <w:abstractNumId w:val="6"/>
  </w:num>
  <w:num w:numId="9" w16cid:durableId="89169045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6CC"/>
    <w:rsid w:val="000B1AFB"/>
    <w:rsid w:val="000B213E"/>
    <w:rsid w:val="000B2E98"/>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47D7F"/>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1BE8"/>
    <w:rsid w:val="002777FB"/>
    <w:rsid w:val="0028203B"/>
    <w:rsid w:val="0028407E"/>
    <w:rsid w:val="00285028"/>
    <w:rsid w:val="00285083"/>
    <w:rsid w:val="00285505"/>
    <w:rsid w:val="0029265C"/>
    <w:rsid w:val="00295005"/>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615B"/>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B46B1"/>
    <w:rsid w:val="005C15E4"/>
    <w:rsid w:val="005C1B60"/>
    <w:rsid w:val="005C1C4B"/>
    <w:rsid w:val="005C1D5D"/>
    <w:rsid w:val="005C31A9"/>
    <w:rsid w:val="005C4CDA"/>
    <w:rsid w:val="005C6C9E"/>
    <w:rsid w:val="005C7483"/>
    <w:rsid w:val="005C7727"/>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75E"/>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92A"/>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770"/>
    <w:rsid w:val="008F2879"/>
    <w:rsid w:val="008F2D50"/>
    <w:rsid w:val="008F2FA9"/>
    <w:rsid w:val="008F301C"/>
    <w:rsid w:val="008F38E0"/>
    <w:rsid w:val="008F3A75"/>
    <w:rsid w:val="008F7925"/>
    <w:rsid w:val="008F7A25"/>
    <w:rsid w:val="009003CE"/>
    <w:rsid w:val="00901977"/>
    <w:rsid w:val="00904479"/>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7EC"/>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1105"/>
    <w:rsid w:val="00A81C7C"/>
    <w:rsid w:val="00A8237D"/>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154"/>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258B"/>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549D"/>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6EC4"/>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C075E"/>
    <w:pPr>
      <w:numPr>
        <w:numId w:val="5"/>
      </w:numPr>
      <w:spacing w:before="92"/>
      <w:ind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C075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901977"/>
    <w:rPr>
      <w:color w:val="7030A0"/>
      <w:u w:val="single"/>
    </w:rPr>
  </w:style>
  <w:style w:type="paragraph" w:customStyle="1" w:styleId="TSB-PolicyBullets">
    <w:name w:val="TSB - Policy Bullets"/>
    <w:basedOn w:val="ListParagraph"/>
    <w:link w:val="TSB-PolicyBulletsChar"/>
    <w:autoRedefine/>
    <w:qFormat/>
    <w:rsid w:val="00F3549D"/>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3549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 w:type="table" w:customStyle="1" w:styleId="TableGrid2">
    <w:name w:val="Table Grid2"/>
    <w:basedOn w:val="TableNormal"/>
    <w:next w:val="TableGrid"/>
    <w:uiPriority w:val="59"/>
    <w:rsid w:val="00F35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549D"/>
    <w:pPr>
      <w:autoSpaceDE w:val="0"/>
      <w:autoSpaceDN w:val="0"/>
      <w:adjustRightInd w:val="0"/>
      <w:spacing w:after="0" w:line="240" w:lineRule="auto"/>
    </w:pPr>
    <w:rPr>
      <w:rFonts w:ascii="Arial MT" w:hAnsi="Arial MT" w:cs="Arial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55C0F3-108F-4228-AFDE-ABA512BB0DD0}">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customXml/itemProps3.xml><?xml version="1.0" encoding="utf-8"?>
<ds:datastoreItem xmlns:ds="http://schemas.openxmlformats.org/officeDocument/2006/customXml" ds:itemID="{D3B04229-ADB3-47CB-BA7B-BBE49FF68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BF691B-AA29-47C7-A505-81D1FAA28E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12</TotalTime>
  <Pages>34</Pages>
  <Words>7483</Words>
  <Characters>42654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Heath, Amy</cp:lastModifiedBy>
  <cp:revision>12</cp:revision>
  <cp:lastPrinted>2021-02-12T15:30:00Z</cp:lastPrinted>
  <dcterms:created xsi:type="dcterms:W3CDTF">2020-12-30T19:26:00Z</dcterms:created>
  <dcterms:modified xsi:type="dcterms:W3CDTF">2024-09-26T12:57:00Z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