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6BD9D" w14:textId="0846B7BB" w:rsidR="00B105B5" w:rsidRPr="00FC4F96" w:rsidRDefault="00FC4F96" w:rsidP="00E91232">
      <w:pPr>
        <w:spacing w:after="0" w:line="240" w:lineRule="auto"/>
        <w:rPr>
          <w:rFonts w:ascii="Calibri" w:eastAsiaTheme="minorEastAsia" w:hAnsi="Calibri" w:cs="Calibri"/>
          <w:b/>
          <w:sz w:val="32"/>
          <w:lang w:val="en-US" w:eastAsia="ja-JP"/>
        </w:rPr>
      </w:pPr>
      <w:r w:rsidRPr="00FC4F96">
        <w:rPr>
          <w:rFonts w:ascii="Calibri" w:eastAsiaTheme="minorEastAsia" w:hAnsi="Calibri" w:cs="Calibri"/>
          <w:b/>
          <w:noProof/>
          <w:sz w:val="32"/>
          <w:lang w:eastAsia="en-GB"/>
        </w:rPr>
        <w:drawing>
          <wp:inline distT="0" distB="0" distL="0" distR="0" wp14:anchorId="132465E1" wp14:editId="294C5362">
            <wp:extent cx="1063814" cy="908513"/>
            <wp:effectExtent l="0" t="0" r="317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3814" cy="908513"/>
                    </a:xfrm>
                    <a:prstGeom prst="rect">
                      <a:avLst/>
                    </a:prstGeom>
                  </pic:spPr>
                </pic:pic>
              </a:graphicData>
            </a:graphic>
          </wp:inline>
        </w:drawing>
      </w:r>
    </w:p>
    <w:p w14:paraId="29B82316" w14:textId="1DB5178D" w:rsidR="00A92A30" w:rsidRPr="00ED1762" w:rsidRDefault="00FC4F96" w:rsidP="003E1C12">
      <w:pPr>
        <w:spacing w:after="0" w:line="240" w:lineRule="auto"/>
        <w:ind w:left="2160" w:firstLine="720"/>
        <w:rPr>
          <w:rFonts w:ascii="Century Gothic" w:eastAsiaTheme="majorEastAsia" w:hAnsi="Century Gothic" w:cs="Calibri"/>
          <w:bCs/>
          <w:color w:val="00B050"/>
          <w:sz w:val="48"/>
          <w:szCs w:val="48"/>
          <w:lang w:eastAsia="ja-JP"/>
        </w:rPr>
      </w:pPr>
      <w:bookmarkStart w:id="0" w:name="_Peafowl_and_the"/>
      <w:bookmarkStart w:id="1" w:name="_Section_1"/>
      <w:bookmarkStart w:id="2" w:name="_Legislative_framework"/>
      <w:bookmarkStart w:id="3" w:name="_Legal_framework"/>
      <w:bookmarkEnd w:id="0"/>
      <w:bookmarkEnd w:id="1"/>
      <w:bookmarkEnd w:id="2"/>
      <w:bookmarkEnd w:id="3"/>
      <w:r w:rsidRPr="00ED1762">
        <w:rPr>
          <w:rFonts w:ascii="Century Gothic" w:eastAsiaTheme="majorEastAsia" w:hAnsi="Century Gothic" w:cs="Calibri"/>
          <w:bCs/>
          <w:color w:val="00B050"/>
          <w:sz w:val="48"/>
          <w:szCs w:val="48"/>
          <w:lang w:eastAsia="ja-JP"/>
        </w:rPr>
        <w:t>The Linden Centre</w:t>
      </w:r>
    </w:p>
    <w:p w14:paraId="2A442AA9" w14:textId="77777777" w:rsidR="00ED1762" w:rsidRPr="00ED1762" w:rsidRDefault="00ED1762" w:rsidP="003E1C12">
      <w:pPr>
        <w:spacing w:after="0" w:line="240" w:lineRule="auto"/>
        <w:jc w:val="center"/>
        <w:rPr>
          <w:rFonts w:ascii="Century Gothic" w:eastAsiaTheme="majorEastAsia" w:hAnsi="Century Gothic" w:cs="Calibri"/>
          <w:b/>
          <w:sz w:val="36"/>
          <w:szCs w:val="36"/>
          <w:lang w:eastAsia="ja-JP"/>
        </w:rPr>
      </w:pPr>
    </w:p>
    <w:p w14:paraId="209E9880" w14:textId="1823A380" w:rsidR="00DE7788" w:rsidRPr="00ED1762" w:rsidRDefault="00CE6986" w:rsidP="003E1C12">
      <w:pPr>
        <w:spacing w:after="0" w:line="240" w:lineRule="auto"/>
        <w:jc w:val="center"/>
        <w:rPr>
          <w:rFonts w:ascii="Century Gothic" w:eastAsiaTheme="majorEastAsia" w:hAnsi="Century Gothic" w:cs="Calibri"/>
          <w:b/>
          <w:u w:val="single"/>
          <w:lang w:eastAsia="ja-JP"/>
        </w:rPr>
      </w:pPr>
      <w:r w:rsidRPr="00ED1762">
        <w:rPr>
          <w:rFonts w:ascii="Century Gothic" w:eastAsiaTheme="majorEastAsia" w:hAnsi="Century Gothic" w:cs="Calibri"/>
          <w:b/>
          <w:u w:val="single"/>
          <w:lang w:eastAsia="ja-JP"/>
        </w:rPr>
        <w:t xml:space="preserve">Alternative Provision </w:t>
      </w:r>
      <w:r w:rsidR="00DE7788" w:rsidRPr="00ED1762">
        <w:rPr>
          <w:rFonts w:ascii="Century Gothic" w:eastAsiaTheme="majorEastAsia" w:hAnsi="Century Gothic" w:cs="Calibri"/>
          <w:b/>
          <w:u w:val="single"/>
          <w:lang w:eastAsia="ja-JP"/>
        </w:rPr>
        <w:t>Information for schools</w:t>
      </w:r>
    </w:p>
    <w:p w14:paraId="792C595B" w14:textId="77777777" w:rsidR="00ED1762" w:rsidRPr="002B774C" w:rsidRDefault="00ED1762" w:rsidP="00891A06">
      <w:pPr>
        <w:spacing w:after="0" w:line="240" w:lineRule="auto"/>
        <w:rPr>
          <w:rFonts w:ascii="Century Gothic" w:eastAsiaTheme="majorEastAsia" w:hAnsi="Century Gothic" w:cs="Calibri"/>
          <w:bCs/>
          <w:lang w:eastAsia="ja-JP"/>
        </w:rPr>
      </w:pPr>
    </w:p>
    <w:p w14:paraId="5E922C4A" w14:textId="3106F54D" w:rsidR="008D3A8B" w:rsidRPr="002B774C" w:rsidRDefault="00A66AE8" w:rsidP="00891A06">
      <w:pPr>
        <w:spacing w:after="0" w:line="240" w:lineRule="auto"/>
        <w:rPr>
          <w:rFonts w:ascii="Century Gothic" w:eastAsiaTheme="majorEastAsia" w:hAnsi="Century Gothic" w:cs="Calibri"/>
          <w:bCs/>
          <w:i/>
          <w:iCs/>
          <w:lang w:eastAsia="ja-JP"/>
        </w:rPr>
      </w:pPr>
      <w:r w:rsidRPr="002B774C">
        <w:rPr>
          <w:rFonts w:ascii="Century Gothic" w:eastAsiaTheme="majorEastAsia" w:hAnsi="Century Gothic" w:cs="Calibri"/>
          <w:bCs/>
          <w:i/>
          <w:iCs/>
          <w:lang w:eastAsia="ja-JP"/>
        </w:rPr>
        <w:t>Thank you for choosing to send your pupil to the Linden Centre as a part time pupil</w:t>
      </w:r>
      <w:r w:rsidR="00965DB3" w:rsidRPr="002B774C">
        <w:rPr>
          <w:rFonts w:ascii="Century Gothic" w:eastAsiaTheme="majorEastAsia" w:hAnsi="Century Gothic" w:cs="Calibri"/>
          <w:bCs/>
          <w:i/>
          <w:iCs/>
          <w:lang w:eastAsia="ja-JP"/>
        </w:rPr>
        <w:t>. In line with Keeping Children Safe in Education 20</w:t>
      </w:r>
      <w:r w:rsidR="003A5A15">
        <w:rPr>
          <w:rFonts w:ascii="Century Gothic" w:eastAsiaTheme="majorEastAsia" w:hAnsi="Century Gothic" w:cs="Calibri"/>
          <w:bCs/>
          <w:i/>
          <w:iCs/>
          <w:lang w:eastAsia="ja-JP"/>
        </w:rPr>
        <w:t>26</w:t>
      </w:r>
      <w:r w:rsidR="00965DB3" w:rsidRPr="002B774C">
        <w:rPr>
          <w:rFonts w:ascii="Century Gothic" w:eastAsiaTheme="majorEastAsia" w:hAnsi="Century Gothic" w:cs="Calibri"/>
          <w:bCs/>
          <w:i/>
          <w:iCs/>
          <w:lang w:eastAsia="ja-JP"/>
        </w:rPr>
        <w:t xml:space="preserve"> and Department for Education documents</w:t>
      </w:r>
      <w:r w:rsidR="008D3A8B" w:rsidRPr="002B774C">
        <w:rPr>
          <w:rFonts w:ascii="Century Gothic" w:eastAsiaTheme="majorEastAsia" w:hAnsi="Century Gothic" w:cs="Calibri"/>
          <w:bCs/>
          <w:i/>
          <w:iCs/>
          <w:lang w:eastAsia="ja-JP"/>
        </w:rPr>
        <w:t xml:space="preserve"> and legislation, we would like to confirm the below arrangements: </w:t>
      </w:r>
    </w:p>
    <w:p w14:paraId="04C8CCB0" w14:textId="77777777" w:rsidR="008D3A8B" w:rsidRPr="002B774C" w:rsidRDefault="008D3A8B" w:rsidP="00891A06">
      <w:pPr>
        <w:spacing w:after="0" w:line="240" w:lineRule="auto"/>
        <w:rPr>
          <w:rFonts w:ascii="Century Gothic" w:eastAsiaTheme="majorEastAsia" w:hAnsi="Century Gothic" w:cs="Calibri"/>
          <w:bCs/>
          <w:i/>
          <w:iCs/>
          <w:lang w:eastAsia="ja-JP"/>
        </w:rPr>
      </w:pPr>
    </w:p>
    <w:p w14:paraId="6BD86CA3" w14:textId="77777777" w:rsidR="00A66AE8" w:rsidRPr="002B774C" w:rsidRDefault="00A66AE8" w:rsidP="00891A06">
      <w:pPr>
        <w:spacing w:after="0" w:line="240" w:lineRule="auto"/>
        <w:rPr>
          <w:rFonts w:ascii="Century Gothic" w:eastAsiaTheme="majorEastAsia" w:hAnsi="Century Gothic" w:cs="Calibri"/>
          <w:bCs/>
          <w:lang w:eastAsia="ja-JP"/>
        </w:rPr>
      </w:pPr>
    </w:p>
    <w:p w14:paraId="30A26BF1" w14:textId="3EFEB0E3" w:rsidR="00B3062A" w:rsidRPr="002B774C" w:rsidRDefault="00B3062A" w:rsidP="00B3062A">
      <w:pPr>
        <w:pStyle w:val="ListParagraph"/>
        <w:numPr>
          <w:ilvl w:val="0"/>
          <w:numId w:val="16"/>
        </w:numPr>
        <w:spacing w:after="0" w:line="240" w:lineRule="auto"/>
        <w:rPr>
          <w:rFonts w:ascii="Century Gothic" w:hAnsi="Century Gothic" w:cstheme="majorHAnsi"/>
          <w:bCs/>
          <w:shd w:val="clear" w:color="auto" w:fill="FFFFFF"/>
        </w:rPr>
      </w:pPr>
      <w:r w:rsidRPr="002B774C">
        <w:rPr>
          <w:rFonts w:ascii="Century Gothic" w:hAnsi="Century Gothic" w:cstheme="majorHAnsi"/>
          <w:bCs/>
          <w:shd w:val="clear" w:color="auto" w:fill="FFFFFF"/>
        </w:rPr>
        <w:t>The Linden Centre DFE number is 894/1100</w:t>
      </w:r>
    </w:p>
    <w:p w14:paraId="4BD4C9F5" w14:textId="77777777" w:rsidR="00891A06" w:rsidRPr="002B774C" w:rsidRDefault="00891A06" w:rsidP="00891A06">
      <w:pPr>
        <w:pStyle w:val="ListParagraph"/>
        <w:spacing w:after="0" w:line="240" w:lineRule="auto"/>
        <w:rPr>
          <w:rFonts w:ascii="Century Gothic" w:hAnsi="Century Gothic" w:cstheme="majorHAnsi"/>
          <w:bCs/>
          <w:shd w:val="clear" w:color="auto" w:fill="FFFFFF"/>
        </w:rPr>
      </w:pPr>
    </w:p>
    <w:p w14:paraId="73FC13BF" w14:textId="3474317F" w:rsidR="00891A06" w:rsidRPr="002B774C" w:rsidRDefault="00891A06" w:rsidP="00891A06">
      <w:pPr>
        <w:pStyle w:val="ListParagraph"/>
        <w:numPr>
          <w:ilvl w:val="0"/>
          <w:numId w:val="16"/>
        </w:numPr>
        <w:spacing w:after="0" w:line="240" w:lineRule="auto"/>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All staff </w:t>
      </w:r>
      <w:r w:rsidR="008D3A8B" w:rsidRPr="002B774C">
        <w:rPr>
          <w:rFonts w:ascii="Century Gothic" w:eastAsiaTheme="majorEastAsia" w:hAnsi="Century Gothic" w:cstheme="majorHAnsi"/>
          <w:bCs/>
          <w:lang w:eastAsia="ja-JP"/>
        </w:rPr>
        <w:t xml:space="preserve">members </w:t>
      </w:r>
      <w:r w:rsidRPr="002B774C">
        <w:rPr>
          <w:rFonts w:ascii="Century Gothic" w:eastAsiaTheme="majorEastAsia" w:hAnsi="Century Gothic" w:cstheme="majorHAnsi"/>
          <w:bCs/>
          <w:lang w:eastAsia="ja-JP"/>
        </w:rPr>
        <w:t>are subject to ID</w:t>
      </w:r>
      <w:r w:rsidR="008D3A8B" w:rsidRPr="002B774C">
        <w:rPr>
          <w:rFonts w:ascii="Century Gothic" w:eastAsiaTheme="majorEastAsia" w:hAnsi="Century Gothic" w:cstheme="majorHAnsi"/>
          <w:bCs/>
          <w:lang w:eastAsia="ja-JP"/>
        </w:rPr>
        <w:t xml:space="preserve"> checks</w:t>
      </w:r>
      <w:r w:rsidRPr="002B774C">
        <w:rPr>
          <w:rFonts w:ascii="Century Gothic" w:eastAsiaTheme="majorEastAsia" w:hAnsi="Century Gothic" w:cstheme="majorHAnsi"/>
          <w:bCs/>
          <w:lang w:eastAsia="ja-JP"/>
        </w:rPr>
        <w:t>, Enhanced DBS, overseas, qualification and right to work checks, as required. This information is stored on the Schools Central Record which is checked and signed by the Headteacher (Mr D Lennon) every month</w:t>
      </w:r>
      <w:r w:rsidR="004E36DB" w:rsidRPr="002B774C">
        <w:rPr>
          <w:rFonts w:ascii="Century Gothic" w:eastAsiaTheme="majorEastAsia" w:hAnsi="Century Gothic" w:cstheme="majorHAnsi"/>
          <w:bCs/>
          <w:lang w:eastAsia="ja-JP"/>
        </w:rPr>
        <w:t xml:space="preserve"> and Management Committee members</w:t>
      </w:r>
      <w:r w:rsidR="00A40D90" w:rsidRPr="002B774C">
        <w:rPr>
          <w:rFonts w:ascii="Century Gothic" w:eastAsiaTheme="majorEastAsia" w:hAnsi="Century Gothic" w:cstheme="majorHAnsi"/>
          <w:bCs/>
          <w:lang w:eastAsia="ja-JP"/>
        </w:rPr>
        <w:t>. The Linden Centre will notify you promptly of staff changes so you can assure new checks.</w:t>
      </w:r>
    </w:p>
    <w:p w14:paraId="5303685E" w14:textId="77777777" w:rsidR="00A379B0" w:rsidRPr="002B774C" w:rsidRDefault="00A379B0" w:rsidP="00A379B0">
      <w:pPr>
        <w:pStyle w:val="ListParagraph"/>
        <w:rPr>
          <w:rFonts w:ascii="Century Gothic" w:eastAsiaTheme="majorEastAsia" w:hAnsi="Century Gothic" w:cstheme="majorHAnsi"/>
          <w:bCs/>
          <w:lang w:eastAsia="ja-JP"/>
        </w:rPr>
      </w:pPr>
    </w:p>
    <w:p w14:paraId="242FA616" w14:textId="68AEA709" w:rsidR="00A379B0" w:rsidRPr="002B774C" w:rsidRDefault="00A379B0" w:rsidP="00891A06">
      <w:pPr>
        <w:pStyle w:val="ListParagraph"/>
        <w:numPr>
          <w:ilvl w:val="0"/>
          <w:numId w:val="16"/>
        </w:numPr>
        <w:spacing w:after="0" w:line="240" w:lineRule="auto"/>
        <w:rPr>
          <w:rFonts w:ascii="Century Gothic" w:eastAsiaTheme="majorEastAsia" w:hAnsi="Century Gothic" w:cstheme="majorHAnsi"/>
          <w:bCs/>
          <w:lang w:eastAsia="ja-JP"/>
        </w:rPr>
      </w:pPr>
      <w:proofErr w:type="gramStart"/>
      <w:r w:rsidRPr="002B774C">
        <w:rPr>
          <w:rFonts w:ascii="Century Gothic" w:eastAsiaTheme="majorEastAsia" w:hAnsi="Century Gothic" w:cstheme="majorHAnsi"/>
          <w:bCs/>
          <w:lang w:eastAsia="ja-JP"/>
        </w:rPr>
        <w:t>All of</w:t>
      </w:r>
      <w:proofErr w:type="gramEnd"/>
      <w:r w:rsidRPr="002B774C">
        <w:rPr>
          <w:rFonts w:ascii="Century Gothic" w:eastAsiaTheme="majorEastAsia" w:hAnsi="Century Gothic" w:cstheme="majorHAnsi"/>
          <w:bCs/>
          <w:lang w:eastAsia="ja-JP"/>
        </w:rPr>
        <w:t xml:space="preserve"> The Linden </w:t>
      </w:r>
      <w:r w:rsidR="001E674F" w:rsidRPr="002B774C">
        <w:rPr>
          <w:rFonts w:ascii="Century Gothic" w:eastAsiaTheme="majorEastAsia" w:hAnsi="Century Gothic" w:cstheme="majorHAnsi"/>
          <w:bCs/>
          <w:lang w:eastAsia="ja-JP"/>
        </w:rPr>
        <w:t xml:space="preserve">policies including </w:t>
      </w:r>
      <w:r w:rsidR="001E674F" w:rsidRPr="00965DB3">
        <w:rPr>
          <w:rFonts w:ascii="Century Gothic" w:eastAsiaTheme="majorEastAsia" w:hAnsi="Century Gothic" w:cstheme="majorHAnsi"/>
          <w:bCs/>
          <w:lang w:eastAsia="ja-JP"/>
        </w:rPr>
        <w:t>safeguarding/child protection, low-level concerns, allegations, whistleblowing, and child-on-child abuse</w:t>
      </w:r>
      <w:r w:rsidR="002E273C" w:rsidRPr="002B774C">
        <w:rPr>
          <w:rFonts w:ascii="Century Gothic" w:eastAsiaTheme="majorEastAsia" w:hAnsi="Century Gothic" w:cstheme="majorHAnsi"/>
          <w:bCs/>
          <w:lang w:eastAsia="ja-JP"/>
        </w:rPr>
        <w:t xml:space="preserve">, </w:t>
      </w:r>
      <w:r w:rsidR="002E273C" w:rsidRPr="00965DB3">
        <w:rPr>
          <w:rFonts w:ascii="Century Gothic" w:eastAsiaTheme="majorEastAsia" w:hAnsi="Century Gothic" w:cstheme="majorHAnsi"/>
          <w:bCs/>
          <w:lang w:eastAsia="ja-JP"/>
        </w:rPr>
        <w:t>behaviour (incl. suspension/exclusion and reasonable force), online safety (incl. filtering/monitoring), anti-bullying, health &amp; safety, first aid/medical needs, trips, complaints, data protection, and information sharing.</w:t>
      </w:r>
      <w:r w:rsidR="001E674F" w:rsidRPr="00965DB3">
        <w:rPr>
          <w:rFonts w:ascii="Century Gothic" w:eastAsiaTheme="majorEastAsia" w:hAnsi="Century Gothic" w:cstheme="majorHAnsi"/>
          <w:bCs/>
          <w:lang w:eastAsia="ja-JP"/>
        </w:rPr>
        <w:t xml:space="preserve"> policies</w:t>
      </w:r>
      <w:r w:rsidR="001E674F" w:rsidRPr="002B774C">
        <w:rPr>
          <w:rFonts w:ascii="Century Gothic" w:eastAsiaTheme="majorEastAsia" w:hAnsi="Century Gothic" w:cstheme="majorHAnsi"/>
          <w:bCs/>
          <w:lang w:eastAsia="ja-JP"/>
        </w:rPr>
        <w:t xml:space="preserve"> are on The Linden Centre website to be viewed.</w:t>
      </w:r>
    </w:p>
    <w:p w14:paraId="5B5A55F0" w14:textId="77777777" w:rsidR="001E674F" w:rsidRPr="002B774C" w:rsidRDefault="001E674F" w:rsidP="001E674F">
      <w:pPr>
        <w:pStyle w:val="ListParagraph"/>
        <w:rPr>
          <w:rFonts w:ascii="Century Gothic" w:eastAsiaTheme="majorEastAsia" w:hAnsi="Century Gothic" w:cstheme="majorHAnsi"/>
          <w:bCs/>
          <w:lang w:eastAsia="ja-JP"/>
        </w:rPr>
      </w:pPr>
    </w:p>
    <w:p w14:paraId="388B842C" w14:textId="4C4EC593" w:rsidR="001E674F" w:rsidRPr="002B774C" w:rsidRDefault="00010F85" w:rsidP="001E674F">
      <w:pPr>
        <w:pStyle w:val="ListParagraph"/>
        <w:spacing w:after="0" w:line="240" w:lineRule="auto"/>
        <w:rPr>
          <w:rFonts w:ascii="Century Gothic" w:eastAsiaTheme="majorEastAsia" w:hAnsi="Century Gothic" w:cstheme="majorHAnsi"/>
          <w:bCs/>
          <w:lang w:eastAsia="ja-JP"/>
        </w:rPr>
      </w:pPr>
      <w:hyperlink r:id="rId9" w:history="1">
        <w:r w:rsidRPr="002B774C">
          <w:rPr>
            <w:rStyle w:val="Hyperlink"/>
            <w:rFonts w:ascii="Century Gothic" w:eastAsiaTheme="majorEastAsia" w:hAnsi="Century Gothic" w:cstheme="majorHAnsi"/>
            <w:bCs/>
            <w:lang w:eastAsia="ja-JP"/>
          </w:rPr>
          <w:t>Policies and Protocols | The Linden Centre</w:t>
        </w:r>
      </w:hyperlink>
      <w:r w:rsidRPr="002B774C">
        <w:rPr>
          <w:rFonts w:ascii="Century Gothic" w:eastAsiaTheme="majorEastAsia" w:hAnsi="Century Gothic" w:cstheme="majorHAnsi"/>
          <w:bCs/>
          <w:lang w:eastAsia="ja-JP"/>
        </w:rPr>
        <w:t xml:space="preserve"> </w:t>
      </w:r>
    </w:p>
    <w:p w14:paraId="3C8ACBCE" w14:textId="6A6D87CD" w:rsidR="001E674F" w:rsidRPr="002B774C" w:rsidRDefault="001E674F" w:rsidP="001E674F">
      <w:pPr>
        <w:spacing w:after="0" w:line="240" w:lineRule="auto"/>
        <w:rPr>
          <w:rFonts w:ascii="Century Gothic" w:eastAsiaTheme="majorEastAsia" w:hAnsi="Century Gothic" w:cstheme="majorHAnsi"/>
          <w:bCs/>
          <w:lang w:eastAsia="ja-JP"/>
        </w:rPr>
      </w:pPr>
    </w:p>
    <w:p w14:paraId="5B6689C0" w14:textId="77777777" w:rsidR="00891A06" w:rsidRPr="002B774C" w:rsidRDefault="00891A06" w:rsidP="00891A06">
      <w:pPr>
        <w:spacing w:after="0" w:line="240" w:lineRule="auto"/>
        <w:ind w:left="360"/>
        <w:rPr>
          <w:rFonts w:ascii="Century Gothic" w:eastAsiaTheme="majorEastAsia" w:hAnsi="Century Gothic" w:cstheme="majorHAnsi"/>
          <w:bCs/>
          <w:lang w:eastAsia="ja-JP"/>
        </w:rPr>
      </w:pPr>
    </w:p>
    <w:p w14:paraId="1DF3AB87" w14:textId="056B1A57" w:rsidR="00891A06" w:rsidRPr="002B774C" w:rsidRDefault="00891A06" w:rsidP="00891A06">
      <w:pPr>
        <w:pStyle w:val="ListParagraph"/>
        <w:numPr>
          <w:ilvl w:val="0"/>
          <w:numId w:val="16"/>
        </w:numPr>
        <w:spacing w:after="0" w:line="240" w:lineRule="auto"/>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The Centre has 1 </w:t>
      </w:r>
      <w:r w:rsidR="004E36DB" w:rsidRPr="002B774C">
        <w:rPr>
          <w:rFonts w:ascii="Century Gothic" w:eastAsiaTheme="majorEastAsia" w:hAnsi="Century Gothic" w:cstheme="majorHAnsi"/>
          <w:bCs/>
          <w:lang w:eastAsia="ja-JP"/>
        </w:rPr>
        <w:t xml:space="preserve">named </w:t>
      </w:r>
      <w:r w:rsidR="00DE7788" w:rsidRPr="002B774C">
        <w:rPr>
          <w:rFonts w:ascii="Century Gothic" w:eastAsiaTheme="majorEastAsia" w:hAnsi="Century Gothic" w:cstheme="majorHAnsi"/>
          <w:bCs/>
          <w:lang w:eastAsia="ja-JP"/>
        </w:rPr>
        <w:t>DSL,</w:t>
      </w:r>
      <w:r w:rsidRPr="002B774C">
        <w:rPr>
          <w:rFonts w:ascii="Century Gothic" w:eastAsiaTheme="majorEastAsia" w:hAnsi="Century Gothic" w:cstheme="majorHAnsi"/>
          <w:bCs/>
          <w:lang w:eastAsia="ja-JP"/>
        </w:rPr>
        <w:t xml:space="preserve"> and </w:t>
      </w:r>
      <w:r w:rsidR="0092478B">
        <w:rPr>
          <w:rFonts w:ascii="Century Gothic" w:eastAsiaTheme="majorEastAsia" w:hAnsi="Century Gothic" w:cstheme="majorHAnsi"/>
          <w:bCs/>
          <w:lang w:eastAsia="ja-JP"/>
        </w:rPr>
        <w:t>1</w:t>
      </w:r>
      <w:r w:rsidRPr="002B774C">
        <w:rPr>
          <w:rFonts w:ascii="Century Gothic" w:eastAsiaTheme="majorEastAsia" w:hAnsi="Century Gothic" w:cstheme="majorHAnsi"/>
          <w:bCs/>
          <w:lang w:eastAsia="ja-JP"/>
        </w:rPr>
        <w:t xml:space="preserve"> Deputy DSL staff member</w:t>
      </w:r>
      <w:r w:rsidR="004E36DB" w:rsidRPr="002B774C">
        <w:rPr>
          <w:rFonts w:ascii="Century Gothic" w:eastAsiaTheme="majorEastAsia" w:hAnsi="Century Gothic" w:cstheme="majorHAnsi"/>
          <w:bCs/>
          <w:lang w:eastAsia="ja-JP"/>
        </w:rPr>
        <w:t xml:space="preserve"> in addition to a safeguarding auditor and a named Safeguarding Governor on the Management Committee</w:t>
      </w:r>
      <w:r w:rsidR="00A72AB0" w:rsidRPr="002B774C">
        <w:rPr>
          <w:rFonts w:ascii="Century Gothic" w:eastAsiaTheme="majorEastAsia" w:hAnsi="Century Gothic" w:cstheme="majorHAnsi"/>
          <w:bCs/>
          <w:lang w:eastAsia="ja-JP"/>
        </w:rPr>
        <w:t>.</w:t>
      </w:r>
    </w:p>
    <w:p w14:paraId="5F5CCDBE" w14:textId="77777777" w:rsidR="00A72AB0" w:rsidRPr="002B774C" w:rsidRDefault="00A72AB0" w:rsidP="00A72AB0">
      <w:pPr>
        <w:pStyle w:val="ListParagraph"/>
        <w:rPr>
          <w:rFonts w:ascii="Century Gothic" w:eastAsiaTheme="majorEastAsia" w:hAnsi="Century Gothic" w:cstheme="majorHAnsi"/>
          <w:bCs/>
          <w:lang w:eastAsia="ja-JP"/>
        </w:rPr>
      </w:pPr>
    </w:p>
    <w:tbl>
      <w:tblPr>
        <w:tblStyle w:val="TableGrid"/>
        <w:tblW w:w="0" w:type="auto"/>
        <w:tblInd w:w="720" w:type="dxa"/>
        <w:tblLook w:val="04A0" w:firstRow="1" w:lastRow="0" w:firstColumn="1" w:lastColumn="0" w:noHBand="0" w:noVBand="1"/>
      </w:tblPr>
      <w:tblGrid>
        <w:gridCol w:w="2533"/>
        <w:gridCol w:w="2339"/>
        <w:gridCol w:w="3424"/>
      </w:tblGrid>
      <w:tr w:rsidR="00313031" w:rsidRPr="002B774C" w14:paraId="44ED74C6" w14:textId="77777777" w:rsidTr="007E2C6D">
        <w:tc>
          <w:tcPr>
            <w:tcW w:w="2533" w:type="dxa"/>
          </w:tcPr>
          <w:p w14:paraId="7CEE28D8" w14:textId="0D0A5104" w:rsidR="001F4DB9" w:rsidRPr="002B774C" w:rsidRDefault="001F4DB9" w:rsidP="001F4DB9">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Safeguarding Auditor</w:t>
            </w:r>
          </w:p>
        </w:tc>
        <w:tc>
          <w:tcPr>
            <w:tcW w:w="2339" w:type="dxa"/>
          </w:tcPr>
          <w:p w14:paraId="57A1EB64" w14:textId="7692BCA9" w:rsidR="001F4DB9" w:rsidRPr="002B774C" w:rsidRDefault="001F4DB9" w:rsidP="001F4DB9">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Mr Darren Lennon </w:t>
            </w:r>
          </w:p>
        </w:tc>
        <w:tc>
          <w:tcPr>
            <w:tcW w:w="3424" w:type="dxa"/>
          </w:tcPr>
          <w:p w14:paraId="79D03E28" w14:textId="4D00B07B" w:rsidR="001F4DB9" w:rsidRPr="002B774C" w:rsidRDefault="001F4DB9" w:rsidP="001F4DB9">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01952 385</w:t>
            </w:r>
            <w:r w:rsidR="00313031" w:rsidRPr="002B774C">
              <w:rPr>
                <w:rFonts w:ascii="Century Gothic" w:eastAsiaTheme="majorEastAsia" w:hAnsi="Century Gothic" w:cstheme="majorHAnsi"/>
                <w:bCs/>
                <w:lang w:eastAsia="ja-JP"/>
              </w:rPr>
              <w:t>626</w:t>
            </w:r>
          </w:p>
        </w:tc>
      </w:tr>
      <w:tr w:rsidR="00313031" w:rsidRPr="002B774C" w14:paraId="0EEABEFF" w14:textId="77777777" w:rsidTr="007E2C6D">
        <w:tc>
          <w:tcPr>
            <w:tcW w:w="2533" w:type="dxa"/>
          </w:tcPr>
          <w:p w14:paraId="64A5ADAA" w14:textId="1032BAD3" w:rsidR="001F4DB9" w:rsidRPr="002B774C" w:rsidRDefault="00313031" w:rsidP="001F4DB9">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Safeguarding Governor</w:t>
            </w:r>
          </w:p>
        </w:tc>
        <w:tc>
          <w:tcPr>
            <w:tcW w:w="2339" w:type="dxa"/>
          </w:tcPr>
          <w:p w14:paraId="43043583" w14:textId="4185EB14" w:rsidR="001F4DB9" w:rsidRPr="002B774C" w:rsidRDefault="00313031" w:rsidP="001F4DB9">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Mrs Michelle Salter</w:t>
            </w:r>
          </w:p>
        </w:tc>
        <w:tc>
          <w:tcPr>
            <w:tcW w:w="3424" w:type="dxa"/>
          </w:tcPr>
          <w:p w14:paraId="1385CBDE" w14:textId="73FFB350" w:rsidR="001F4DB9" w:rsidRPr="002B774C" w:rsidRDefault="00313031" w:rsidP="001F4DB9">
            <w:pPr>
              <w:pStyle w:val="ListParagraph"/>
              <w:ind w:left="0"/>
              <w:rPr>
                <w:rFonts w:ascii="Century Gothic" w:eastAsiaTheme="majorEastAsia" w:hAnsi="Century Gothic" w:cstheme="majorHAnsi"/>
                <w:bCs/>
                <w:lang w:eastAsia="ja-JP"/>
              </w:rPr>
            </w:pPr>
            <w:hyperlink r:id="rId10" w:history="1">
              <w:r w:rsidRPr="002B774C">
                <w:rPr>
                  <w:rStyle w:val="Hyperlink"/>
                  <w:rFonts w:ascii="Century Gothic" w:eastAsiaTheme="majorEastAsia" w:hAnsi="Century Gothic" w:cstheme="majorHAnsi"/>
                  <w:bCs/>
                  <w:lang w:eastAsia="ja-JP"/>
                </w:rPr>
                <w:t>Michelle.Salter@telford.gov.uk</w:t>
              </w:r>
            </w:hyperlink>
            <w:r w:rsidRPr="002B774C">
              <w:rPr>
                <w:rFonts w:ascii="Century Gothic" w:eastAsiaTheme="majorEastAsia" w:hAnsi="Century Gothic" w:cstheme="majorHAnsi"/>
                <w:bCs/>
                <w:lang w:eastAsia="ja-JP"/>
              </w:rPr>
              <w:t xml:space="preserve"> </w:t>
            </w:r>
          </w:p>
        </w:tc>
      </w:tr>
      <w:tr w:rsidR="00313031" w:rsidRPr="002B774C" w14:paraId="699A0591" w14:textId="77777777" w:rsidTr="007E2C6D">
        <w:tc>
          <w:tcPr>
            <w:tcW w:w="2533" w:type="dxa"/>
          </w:tcPr>
          <w:p w14:paraId="5EADEAB7" w14:textId="657B9897" w:rsidR="001F4DB9" w:rsidRPr="002B774C" w:rsidRDefault="007E2C6D" w:rsidP="001F4DB9">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DSL</w:t>
            </w:r>
          </w:p>
        </w:tc>
        <w:tc>
          <w:tcPr>
            <w:tcW w:w="2339" w:type="dxa"/>
          </w:tcPr>
          <w:p w14:paraId="51126385" w14:textId="60A142A5" w:rsidR="001F4DB9" w:rsidRPr="002B774C" w:rsidRDefault="007E2C6D" w:rsidP="001F4DB9">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Claire Bowen</w:t>
            </w:r>
          </w:p>
        </w:tc>
        <w:tc>
          <w:tcPr>
            <w:tcW w:w="3424" w:type="dxa"/>
          </w:tcPr>
          <w:p w14:paraId="4980B484" w14:textId="550286FB" w:rsidR="001F4DB9" w:rsidRPr="002B774C" w:rsidRDefault="007E2C6D" w:rsidP="001F4DB9">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01952 385604</w:t>
            </w:r>
          </w:p>
        </w:tc>
      </w:tr>
      <w:tr w:rsidR="007E2C6D" w:rsidRPr="002B774C" w14:paraId="62653065" w14:textId="77777777" w:rsidTr="007E2C6D">
        <w:tc>
          <w:tcPr>
            <w:tcW w:w="2533" w:type="dxa"/>
          </w:tcPr>
          <w:p w14:paraId="54D46ECE" w14:textId="1CC63EF1" w:rsidR="007E2C6D" w:rsidRPr="002B774C" w:rsidRDefault="007E2C6D" w:rsidP="007E2C6D">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DDSL</w:t>
            </w:r>
          </w:p>
        </w:tc>
        <w:tc>
          <w:tcPr>
            <w:tcW w:w="2339" w:type="dxa"/>
          </w:tcPr>
          <w:p w14:paraId="74ABBA96" w14:textId="79CD9B38" w:rsidR="007E2C6D" w:rsidRPr="002B774C" w:rsidRDefault="007E2C6D" w:rsidP="007E2C6D">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Karen Harvey</w:t>
            </w:r>
          </w:p>
        </w:tc>
        <w:tc>
          <w:tcPr>
            <w:tcW w:w="3424" w:type="dxa"/>
          </w:tcPr>
          <w:p w14:paraId="7B21FFF4" w14:textId="3D3C07D8" w:rsidR="007E2C6D" w:rsidRPr="002B774C" w:rsidRDefault="007E2C6D" w:rsidP="007E2C6D">
            <w:pPr>
              <w:pStyle w:val="ListParagraph"/>
              <w:ind w:left="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01952 385604</w:t>
            </w:r>
          </w:p>
        </w:tc>
      </w:tr>
    </w:tbl>
    <w:p w14:paraId="64032308" w14:textId="77777777" w:rsidR="0092478B" w:rsidRDefault="0092478B" w:rsidP="00891A06">
      <w:pPr>
        <w:spacing w:after="0" w:line="240" w:lineRule="auto"/>
        <w:rPr>
          <w:rFonts w:ascii="Century Gothic" w:eastAsiaTheme="majorEastAsia" w:hAnsi="Century Gothic" w:cstheme="majorHAnsi"/>
          <w:bCs/>
          <w:lang w:eastAsia="ja-JP"/>
        </w:rPr>
      </w:pPr>
    </w:p>
    <w:p w14:paraId="75DB627C" w14:textId="77777777" w:rsidR="002B774C" w:rsidRDefault="002B774C" w:rsidP="00891A06">
      <w:pPr>
        <w:spacing w:after="0" w:line="240" w:lineRule="auto"/>
        <w:rPr>
          <w:rFonts w:ascii="Century Gothic" w:eastAsiaTheme="majorEastAsia" w:hAnsi="Century Gothic" w:cstheme="majorHAnsi"/>
          <w:bCs/>
          <w:lang w:eastAsia="ja-JP"/>
        </w:rPr>
      </w:pPr>
    </w:p>
    <w:p w14:paraId="45A42080" w14:textId="77777777" w:rsidR="0092478B" w:rsidRDefault="0092478B" w:rsidP="00891A06">
      <w:pPr>
        <w:spacing w:after="0" w:line="240" w:lineRule="auto"/>
        <w:rPr>
          <w:rFonts w:ascii="Century Gothic" w:eastAsiaTheme="majorEastAsia" w:hAnsi="Century Gothic" w:cstheme="majorHAnsi"/>
          <w:bCs/>
          <w:lang w:eastAsia="ja-JP"/>
        </w:rPr>
      </w:pPr>
    </w:p>
    <w:p w14:paraId="6E1F7DA8" w14:textId="77777777" w:rsidR="0092478B" w:rsidRDefault="0092478B" w:rsidP="00891A06">
      <w:pPr>
        <w:spacing w:after="0" w:line="240" w:lineRule="auto"/>
        <w:rPr>
          <w:rFonts w:ascii="Century Gothic" w:eastAsiaTheme="majorEastAsia" w:hAnsi="Century Gothic" w:cstheme="majorHAnsi"/>
          <w:bCs/>
          <w:lang w:eastAsia="ja-JP"/>
        </w:rPr>
      </w:pPr>
    </w:p>
    <w:p w14:paraId="1B149403" w14:textId="77777777" w:rsidR="0092478B" w:rsidRDefault="0092478B" w:rsidP="00891A06">
      <w:pPr>
        <w:spacing w:after="0" w:line="240" w:lineRule="auto"/>
        <w:rPr>
          <w:rFonts w:ascii="Century Gothic" w:eastAsiaTheme="majorEastAsia" w:hAnsi="Century Gothic" w:cstheme="majorHAnsi"/>
          <w:bCs/>
          <w:lang w:eastAsia="ja-JP"/>
        </w:rPr>
      </w:pPr>
    </w:p>
    <w:p w14:paraId="4615CA86" w14:textId="77777777" w:rsidR="0092478B" w:rsidRDefault="0092478B" w:rsidP="00891A06">
      <w:pPr>
        <w:spacing w:after="0" w:line="240" w:lineRule="auto"/>
        <w:rPr>
          <w:rFonts w:ascii="Century Gothic" w:eastAsiaTheme="majorEastAsia" w:hAnsi="Century Gothic" w:cstheme="majorHAnsi"/>
          <w:bCs/>
          <w:lang w:eastAsia="ja-JP"/>
        </w:rPr>
      </w:pPr>
    </w:p>
    <w:p w14:paraId="2E01C078" w14:textId="77777777" w:rsidR="0092478B" w:rsidRDefault="0092478B" w:rsidP="00891A06">
      <w:pPr>
        <w:spacing w:after="0" w:line="240" w:lineRule="auto"/>
        <w:rPr>
          <w:rFonts w:ascii="Century Gothic" w:eastAsiaTheme="majorEastAsia" w:hAnsi="Century Gothic" w:cstheme="majorHAnsi"/>
          <w:bCs/>
          <w:lang w:eastAsia="ja-JP"/>
        </w:rPr>
      </w:pPr>
    </w:p>
    <w:p w14:paraId="339E4E88" w14:textId="77777777" w:rsidR="0092478B" w:rsidRPr="002B774C" w:rsidRDefault="0092478B" w:rsidP="00891A06">
      <w:pPr>
        <w:spacing w:after="0" w:line="240" w:lineRule="auto"/>
        <w:rPr>
          <w:rFonts w:ascii="Century Gothic" w:eastAsiaTheme="majorEastAsia" w:hAnsi="Century Gothic" w:cstheme="majorHAnsi"/>
          <w:bCs/>
          <w:lang w:eastAsia="ja-JP"/>
        </w:rPr>
      </w:pPr>
    </w:p>
    <w:p w14:paraId="2BFC5E11" w14:textId="713EDB69" w:rsidR="007475C6" w:rsidRPr="002B774C" w:rsidRDefault="0092478B" w:rsidP="00B3062A">
      <w:pPr>
        <w:pStyle w:val="ListParagraph"/>
        <w:numPr>
          <w:ilvl w:val="0"/>
          <w:numId w:val="16"/>
        </w:numPr>
        <w:spacing w:after="0" w:line="240" w:lineRule="auto"/>
        <w:rPr>
          <w:rFonts w:ascii="Century Gothic" w:eastAsiaTheme="majorEastAsia" w:hAnsi="Century Gothic" w:cstheme="majorHAnsi"/>
          <w:bCs/>
          <w:lang w:eastAsia="ja-JP"/>
        </w:rPr>
      </w:pPr>
      <w:r>
        <w:rPr>
          <w:rFonts w:ascii="Century Gothic" w:eastAsiaTheme="majorEastAsia" w:hAnsi="Century Gothic" w:cstheme="majorHAnsi"/>
          <w:bCs/>
          <w:lang w:eastAsia="ja-JP"/>
        </w:rPr>
        <w:lastRenderedPageBreak/>
        <w:t>6</w:t>
      </w:r>
      <w:r w:rsidR="00B3062A" w:rsidRPr="002B774C">
        <w:rPr>
          <w:rFonts w:ascii="Century Gothic" w:eastAsiaTheme="majorEastAsia" w:hAnsi="Century Gothic" w:cstheme="majorHAnsi"/>
          <w:bCs/>
          <w:lang w:eastAsia="ja-JP"/>
        </w:rPr>
        <w:t xml:space="preserve"> members of staff have completed safer recruitment </w:t>
      </w:r>
      <w:r w:rsidR="00DE7788" w:rsidRPr="002B774C">
        <w:rPr>
          <w:rFonts w:ascii="Century Gothic" w:eastAsiaTheme="majorEastAsia" w:hAnsi="Century Gothic" w:cstheme="majorHAnsi"/>
          <w:bCs/>
          <w:lang w:eastAsia="ja-JP"/>
        </w:rPr>
        <w:t>training.</w:t>
      </w:r>
      <w:r w:rsidR="00B3062A" w:rsidRPr="002B774C">
        <w:rPr>
          <w:rFonts w:ascii="Century Gothic" w:eastAsiaTheme="majorEastAsia" w:hAnsi="Century Gothic" w:cstheme="majorHAnsi"/>
          <w:bCs/>
          <w:lang w:eastAsia="ja-JP"/>
        </w:rPr>
        <w:t xml:space="preserve"> </w:t>
      </w:r>
    </w:p>
    <w:p w14:paraId="35BFA257" w14:textId="77777777" w:rsidR="007475C6" w:rsidRPr="002B774C" w:rsidRDefault="007475C6" w:rsidP="007475C6">
      <w:pPr>
        <w:spacing w:after="0" w:line="240" w:lineRule="auto"/>
        <w:ind w:left="360"/>
        <w:rPr>
          <w:rFonts w:ascii="Century Gothic" w:eastAsiaTheme="majorEastAsia" w:hAnsi="Century Gothic" w:cstheme="majorHAnsi"/>
          <w:bCs/>
          <w:lang w:eastAsia="ja-JP"/>
        </w:rPr>
      </w:pPr>
    </w:p>
    <w:tbl>
      <w:tblPr>
        <w:tblStyle w:val="TableGrid"/>
        <w:tblW w:w="0" w:type="auto"/>
        <w:jc w:val="center"/>
        <w:tblLook w:val="04A0" w:firstRow="1" w:lastRow="0" w:firstColumn="1" w:lastColumn="0" w:noHBand="0" w:noVBand="1"/>
      </w:tblPr>
      <w:tblGrid>
        <w:gridCol w:w="2896"/>
      </w:tblGrid>
      <w:tr w:rsidR="007475C6" w:rsidRPr="002B774C" w14:paraId="2758965D" w14:textId="77777777" w:rsidTr="00B87943">
        <w:trPr>
          <w:jc w:val="center"/>
        </w:trPr>
        <w:tc>
          <w:tcPr>
            <w:tcW w:w="2896" w:type="dxa"/>
          </w:tcPr>
          <w:p w14:paraId="5CA0FEB7" w14:textId="1078CBCF" w:rsidR="007475C6" w:rsidRPr="002B774C" w:rsidRDefault="007475C6" w:rsidP="00B87943">
            <w:pPr>
              <w:jc w:val="center"/>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Mr Lennon</w:t>
            </w:r>
          </w:p>
        </w:tc>
      </w:tr>
      <w:tr w:rsidR="007475C6" w:rsidRPr="002B774C" w14:paraId="1DFCB09C" w14:textId="77777777" w:rsidTr="00B87943">
        <w:trPr>
          <w:jc w:val="center"/>
        </w:trPr>
        <w:tc>
          <w:tcPr>
            <w:tcW w:w="2896" w:type="dxa"/>
          </w:tcPr>
          <w:p w14:paraId="0C8D2622" w14:textId="7F959D0D" w:rsidR="007475C6" w:rsidRPr="002B774C" w:rsidRDefault="007475C6" w:rsidP="00B87943">
            <w:pPr>
              <w:jc w:val="center"/>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Mrs Bowen</w:t>
            </w:r>
          </w:p>
        </w:tc>
      </w:tr>
      <w:tr w:rsidR="007475C6" w:rsidRPr="002B774C" w14:paraId="3B849717" w14:textId="77777777" w:rsidTr="00B87943">
        <w:trPr>
          <w:jc w:val="center"/>
        </w:trPr>
        <w:tc>
          <w:tcPr>
            <w:tcW w:w="2896" w:type="dxa"/>
          </w:tcPr>
          <w:p w14:paraId="02100460" w14:textId="1C7FAFE9" w:rsidR="007475C6" w:rsidRPr="002B774C" w:rsidRDefault="007475C6" w:rsidP="00B87943">
            <w:pPr>
              <w:jc w:val="center"/>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Miss Hollands</w:t>
            </w:r>
          </w:p>
        </w:tc>
      </w:tr>
      <w:tr w:rsidR="007475C6" w:rsidRPr="002B774C" w14:paraId="20F207F5" w14:textId="77777777" w:rsidTr="00B87943">
        <w:trPr>
          <w:jc w:val="center"/>
        </w:trPr>
        <w:tc>
          <w:tcPr>
            <w:tcW w:w="2896" w:type="dxa"/>
          </w:tcPr>
          <w:p w14:paraId="68A51A62" w14:textId="0865C796" w:rsidR="007475C6" w:rsidRPr="002B774C" w:rsidRDefault="007475C6" w:rsidP="00B87943">
            <w:pPr>
              <w:jc w:val="center"/>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Mrs Stewart</w:t>
            </w:r>
          </w:p>
        </w:tc>
      </w:tr>
      <w:tr w:rsidR="007475C6" w:rsidRPr="002B774C" w14:paraId="18B37957" w14:textId="77777777" w:rsidTr="00B87943">
        <w:trPr>
          <w:jc w:val="center"/>
        </w:trPr>
        <w:tc>
          <w:tcPr>
            <w:tcW w:w="2896" w:type="dxa"/>
          </w:tcPr>
          <w:p w14:paraId="0027FA21" w14:textId="3782307B" w:rsidR="007475C6" w:rsidRPr="002B774C" w:rsidRDefault="007475C6" w:rsidP="00B87943">
            <w:pPr>
              <w:jc w:val="center"/>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Mrs Steed</w:t>
            </w:r>
          </w:p>
        </w:tc>
      </w:tr>
      <w:tr w:rsidR="007475C6" w:rsidRPr="002B774C" w14:paraId="739999F0" w14:textId="77777777" w:rsidTr="00B87943">
        <w:trPr>
          <w:jc w:val="center"/>
        </w:trPr>
        <w:tc>
          <w:tcPr>
            <w:tcW w:w="2896" w:type="dxa"/>
          </w:tcPr>
          <w:p w14:paraId="3842BEAC" w14:textId="759EC243" w:rsidR="007475C6" w:rsidRPr="002B774C" w:rsidRDefault="007475C6" w:rsidP="00B87943">
            <w:pPr>
              <w:jc w:val="center"/>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Mrs Heath</w:t>
            </w:r>
          </w:p>
        </w:tc>
      </w:tr>
    </w:tbl>
    <w:p w14:paraId="0E946AC0" w14:textId="77777777" w:rsidR="007475C6" w:rsidRPr="002B774C" w:rsidRDefault="007475C6" w:rsidP="007475C6">
      <w:pPr>
        <w:spacing w:after="0" w:line="240" w:lineRule="auto"/>
        <w:ind w:left="360"/>
        <w:rPr>
          <w:rFonts w:ascii="Century Gothic" w:eastAsiaTheme="majorEastAsia" w:hAnsi="Century Gothic" w:cstheme="majorHAnsi"/>
          <w:bCs/>
          <w:lang w:eastAsia="ja-JP"/>
        </w:rPr>
      </w:pPr>
    </w:p>
    <w:p w14:paraId="63DFC4B9" w14:textId="09141C8E" w:rsidR="00B3062A" w:rsidRPr="002B774C" w:rsidRDefault="00B3062A" w:rsidP="00891A06">
      <w:pPr>
        <w:spacing w:after="0" w:line="240" w:lineRule="auto"/>
        <w:rPr>
          <w:rFonts w:ascii="Century Gothic" w:eastAsiaTheme="majorEastAsia" w:hAnsi="Century Gothic" w:cstheme="majorHAnsi"/>
          <w:bCs/>
          <w:lang w:eastAsia="ja-JP"/>
        </w:rPr>
      </w:pPr>
    </w:p>
    <w:p w14:paraId="49246338" w14:textId="44EB9F31" w:rsidR="00891A06" w:rsidRPr="002B774C" w:rsidRDefault="00891A06" w:rsidP="00891A06">
      <w:pPr>
        <w:pStyle w:val="ListParagraph"/>
        <w:numPr>
          <w:ilvl w:val="0"/>
          <w:numId w:val="16"/>
        </w:numPr>
        <w:spacing w:after="0" w:line="240" w:lineRule="auto"/>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A register for all pupils held on </w:t>
      </w:r>
      <w:proofErr w:type="spellStart"/>
      <w:r w:rsidRPr="002B774C">
        <w:rPr>
          <w:rFonts w:ascii="Century Gothic" w:eastAsiaTheme="majorEastAsia" w:hAnsi="Century Gothic" w:cstheme="majorHAnsi"/>
          <w:bCs/>
          <w:lang w:eastAsia="ja-JP"/>
        </w:rPr>
        <w:t>Bromcom</w:t>
      </w:r>
      <w:proofErr w:type="spellEnd"/>
      <w:r w:rsidRPr="002B774C">
        <w:rPr>
          <w:rFonts w:ascii="Century Gothic" w:eastAsiaTheme="majorEastAsia" w:hAnsi="Century Gothic" w:cstheme="majorHAnsi"/>
          <w:bCs/>
          <w:lang w:eastAsia="ja-JP"/>
        </w:rPr>
        <w:t xml:space="preserve"> and a </w:t>
      </w:r>
      <w:r w:rsidR="006B37F5" w:rsidRPr="002B774C">
        <w:rPr>
          <w:rFonts w:ascii="Century Gothic" w:eastAsiaTheme="majorEastAsia" w:hAnsi="Century Gothic" w:cstheme="majorHAnsi"/>
          <w:bCs/>
          <w:lang w:eastAsia="ja-JP"/>
        </w:rPr>
        <w:t>p</w:t>
      </w:r>
      <w:r w:rsidRPr="002B774C">
        <w:rPr>
          <w:rFonts w:ascii="Century Gothic" w:eastAsiaTheme="majorEastAsia" w:hAnsi="Century Gothic" w:cstheme="majorHAnsi"/>
          <w:bCs/>
          <w:lang w:eastAsia="ja-JP"/>
        </w:rPr>
        <w:t xml:space="preserve">aper copy is kept in the centre where the pupil attends. </w:t>
      </w:r>
      <w:r w:rsidR="00846E18" w:rsidRPr="002B774C">
        <w:rPr>
          <w:rFonts w:ascii="Century Gothic" w:eastAsiaTheme="majorEastAsia" w:hAnsi="Century Gothic" w:cstheme="majorHAnsi"/>
          <w:bCs/>
          <w:lang w:eastAsia="ja-JP"/>
        </w:rPr>
        <w:t xml:space="preserve">It is the responsibility of the home school to </w:t>
      </w:r>
      <w:proofErr w:type="gramStart"/>
      <w:r w:rsidR="00846E18" w:rsidRPr="002B774C">
        <w:rPr>
          <w:rFonts w:ascii="Century Gothic" w:eastAsiaTheme="majorEastAsia" w:hAnsi="Century Gothic" w:cstheme="majorHAnsi"/>
          <w:bCs/>
          <w:lang w:eastAsia="ja-JP"/>
        </w:rPr>
        <w:t>make contact with</w:t>
      </w:r>
      <w:proofErr w:type="gramEnd"/>
      <w:r w:rsidR="00846E18" w:rsidRPr="002B774C">
        <w:rPr>
          <w:rFonts w:ascii="Century Gothic" w:eastAsiaTheme="majorEastAsia" w:hAnsi="Century Gothic" w:cstheme="majorHAnsi"/>
          <w:bCs/>
          <w:lang w:eastAsia="ja-JP"/>
        </w:rPr>
        <w:t xml:space="preserve"> the Linden Centre </w:t>
      </w:r>
      <w:r w:rsidR="00151C90" w:rsidRPr="002B774C">
        <w:rPr>
          <w:rFonts w:ascii="Century Gothic" w:eastAsiaTheme="majorEastAsia" w:hAnsi="Century Gothic" w:cstheme="majorHAnsi"/>
          <w:bCs/>
          <w:lang w:eastAsia="ja-JP"/>
        </w:rPr>
        <w:t xml:space="preserve">each day to check attendance of their pupils </w:t>
      </w:r>
      <w:proofErr w:type="gramStart"/>
      <w:r w:rsidR="00151C90" w:rsidRPr="002B774C">
        <w:rPr>
          <w:rFonts w:ascii="Century Gothic" w:eastAsiaTheme="majorEastAsia" w:hAnsi="Century Gothic" w:cstheme="majorHAnsi"/>
          <w:bCs/>
          <w:lang w:eastAsia="ja-JP"/>
        </w:rPr>
        <w:t>in order to</w:t>
      </w:r>
      <w:proofErr w:type="gramEnd"/>
      <w:r w:rsidR="00151C90" w:rsidRPr="002B774C">
        <w:rPr>
          <w:rFonts w:ascii="Century Gothic" w:eastAsiaTheme="majorEastAsia" w:hAnsi="Century Gothic" w:cstheme="majorHAnsi"/>
          <w:bCs/>
          <w:lang w:eastAsia="ja-JP"/>
        </w:rPr>
        <w:t xml:space="preserve"> attendance code them. </w:t>
      </w:r>
    </w:p>
    <w:p w14:paraId="3D1F033F" w14:textId="77777777" w:rsidR="00A66AE8" w:rsidRPr="002B774C" w:rsidRDefault="00A66AE8" w:rsidP="00A66AE8">
      <w:pPr>
        <w:pStyle w:val="ListParagraph"/>
        <w:rPr>
          <w:rFonts w:ascii="Century Gothic" w:eastAsiaTheme="majorEastAsia" w:hAnsi="Century Gothic" w:cstheme="majorHAnsi"/>
          <w:bCs/>
          <w:lang w:eastAsia="ja-JP"/>
        </w:rPr>
      </w:pPr>
    </w:p>
    <w:p w14:paraId="0E4D0E01" w14:textId="7D83B8EF" w:rsidR="00A66AE8" w:rsidRPr="002B774C" w:rsidRDefault="00A66AE8" w:rsidP="00891A06">
      <w:pPr>
        <w:pStyle w:val="ListParagraph"/>
        <w:numPr>
          <w:ilvl w:val="0"/>
          <w:numId w:val="16"/>
        </w:numPr>
        <w:spacing w:after="0" w:line="240" w:lineRule="auto"/>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All pupils have </w:t>
      </w:r>
      <w:r w:rsidR="00DE7788" w:rsidRPr="002B774C">
        <w:rPr>
          <w:rFonts w:ascii="Century Gothic" w:eastAsiaTheme="majorEastAsia" w:hAnsi="Century Gothic" w:cstheme="majorHAnsi"/>
          <w:bCs/>
          <w:lang w:eastAsia="ja-JP"/>
        </w:rPr>
        <w:t>parents’</w:t>
      </w:r>
      <w:r w:rsidRPr="002B774C">
        <w:rPr>
          <w:rFonts w:ascii="Century Gothic" w:eastAsiaTheme="majorEastAsia" w:hAnsi="Century Gothic" w:cstheme="majorHAnsi"/>
          <w:bCs/>
          <w:lang w:eastAsia="ja-JP"/>
        </w:rPr>
        <w:t xml:space="preserve"> permission before being given access to the school internet. The Linden Centre have filters to keep pupils safe online. Staff monitor pupils </w:t>
      </w:r>
      <w:r w:rsidR="00DE7788" w:rsidRPr="002B774C">
        <w:rPr>
          <w:rFonts w:ascii="Century Gothic" w:eastAsiaTheme="majorEastAsia" w:hAnsi="Century Gothic" w:cstheme="majorHAnsi"/>
          <w:bCs/>
          <w:lang w:eastAsia="ja-JP"/>
        </w:rPr>
        <w:t>always use of technology</w:t>
      </w:r>
      <w:r w:rsidRPr="002B774C">
        <w:rPr>
          <w:rFonts w:ascii="Century Gothic" w:eastAsiaTheme="majorEastAsia" w:hAnsi="Century Gothic" w:cstheme="majorHAnsi"/>
          <w:bCs/>
          <w:lang w:eastAsia="ja-JP"/>
        </w:rPr>
        <w:t xml:space="preserve">. </w:t>
      </w:r>
    </w:p>
    <w:p w14:paraId="411170CE" w14:textId="77777777" w:rsidR="00A66AE8" w:rsidRPr="002B774C" w:rsidRDefault="00A66AE8" w:rsidP="00A66AE8">
      <w:pPr>
        <w:pStyle w:val="ListParagraph"/>
        <w:rPr>
          <w:rFonts w:ascii="Century Gothic" w:eastAsiaTheme="majorEastAsia" w:hAnsi="Century Gothic" w:cstheme="majorHAnsi"/>
          <w:bCs/>
          <w:lang w:eastAsia="ja-JP"/>
        </w:rPr>
      </w:pPr>
    </w:p>
    <w:p w14:paraId="740A0FEA" w14:textId="0C9B933F" w:rsidR="00A66AE8" w:rsidRPr="002B774C" w:rsidRDefault="00A66AE8" w:rsidP="00891A06">
      <w:pPr>
        <w:pStyle w:val="ListParagraph"/>
        <w:numPr>
          <w:ilvl w:val="0"/>
          <w:numId w:val="16"/>
        </w:numPr>
        <w:spacing w:after="0" w:line="240" w:lineRule="auto"/>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Partner schools are expected to visit the centre at least </w:t>
      </w:r>
      <w:r w:rsidR="003F3E27" w:rsidRPr="002B774C">
        <w:rPr>
          <w:rFonts w:ascii="Century Gothic" w:eastAsiaTheme="majorEastAsia" w:hAnsi="Century Gothic" w:cstheme="majorHAnsi"/>
          <w:bCs/>
          <w:lang w:eastAsia="ja-JP"/>
        </w:rPr>
        <w:t>once</w:t>
      </w:r>
      <w:r w:rsidRPr="002B774C">
        <w:rPr>
          <w:rFonts w:ascii="Century Gothic" w:eastAsiaTheme="majorEastAsia" w:hAnsi="Century Gothic" w:cstheme="majorHAnsi"/>
          <w:bCs/>
          <w:lang w:eastAsia="ja-JP"/>
        </w:rPr>
        <w:t xml:space="preserve"> every half </w:t>
      </w:r>
      <w:r w:rsidR="00DE7788" w:rsidRPr="002B774C">
        <w:rPr>
          <w:rFonts w:ascii="Century Gothic" w:eastAsiaTheme="majorEastAsia" w:hAnsi="Century Gothic" w:cstheme="majorHAnsi"/>
          <w:bCs/>
          <w:lang w:eastAsia="ja-JP"/>
        </w:rPr>
        <w:t>term.</w:t>
      </w:r>
    </w:p>
    <w:p w14:paraId="775151D0" w14:textId="77777777" w:rsidR="00A66AE8" w:rsidRPr="002B774C" w:rsidRDefault="00A66AE8" w:rsidP="00A66AE8">
      <w:pPr>
        <w:pStyle w:val="ListParagraph"/>
        <w:rPr>
          <w:rFonts w:ascii="Century Gothic" w:eastAsiaTheme="majorEastAsia" w:hAnsi="Century Gothic" w:cstheme="majorHAnsi"/>
          <w:bCs/>
          <w:lang w:eastAsia="ja-JP"/>
        </w:rPr>
      </w:pPr>
    </w:p>
    <w:p w14:paraId="43F3B41B" w14:textId="2DBFDE55" w:rsidR="00A66AE8" w:rsidRPr="002B774C" w:rsidRDefault="00A66AE8" w:rsidP="00891A06">
      <w:pPr>
        <w:pStyle w:val="ListParagraph"/>
        <w:numPr>
          <w:ilvl w:val="0"/>
          <w:numId w:val="16"/>
        </w:numPr>
        <w:spacing w:after="0" w:line="240" w:lineRule="auto"/>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Any safeguarding concerns regarding a part time pupil will be immediately reported to </w:t>
      </w:r>
      <w:r w:rsidR="00DE7788" w:rsidRPr="002B774C">
        <w:rPr>
          <w:rFonts w:ascii="Century Gothic" w:eastAsiaTheme="majorEastAsia" w:hAnsi="Century Gothic" w:cstheme="majorHAnsi"/>
          <w:bCs/>
          <w:lang w:eastAsia="ja-JP"/>
        </w:rPr>
        <w:t xml:space="preserve">a DSL at the </w:t>
      </w:r>
      <w:r w:rsidRPr="002B774C">
        <w:rPr>
          <w:rFonts w:ascii="Century Gothic" w:eastAsiaTheme="majorEastAsia" w:hAnsi="Century Gothic" w:cstheme="majorHAnsi"/>
          <w:bCs/>
          <w:lang w:eastAsia="ja-JP"/>
        </w:rPr>
        <w:t xml:space="preserve">home school this will be phoned and followed with an email. </w:t>
      </w:r>
      <w:r w:rsidR="00DE7788" w:rsidRPr="002B774C">
        <w:rPr>
          <w:rFonts w:ascii="Century Gothic" w:eastAsiaTheme="majorEastAsia" w:hAnsi="Century Gothic" w:cstheme="majorHAnsi"/>
          <w:bCs/>
          <w:lang w:eastAsia="ja-JP"/>
        </w:rPr>
        <w:t>We use CPOMs to record any concerns.</w:t>
      </w:r>
      <w:r w:rsidR="00ED1762" w:rsidRPr="002B774C">
        <w:rPr>
          <w:rFonts w:ascii="Century Gothic" w:eastAsiaTheme="majorEastAsia" w:hAnsi="Century Gothic" w:cstheme="majorHAnsi"/>
          <w:bCs/>
          <w:lang w:eastAsia="ja-JP"/>
        </w:rPr>
        <w:t xml:space="preserve"> A copy of pupil records for Safeguarding should be sent (or access to CPOMS) at the start of the placement in order that the pupils records are shared – this is the responsibility of the home school.</w:t>
      </w:r>
    </w:p>
    <w:p w14:paraId="5B3B1C66" w14:textId="77777777" w:rsidR="00A66AE8" w:rsidRPr="002B774C" w:rsidRDefault="00A66AE8" w:rsidP="00A66AE8">
      <w:pPr>
        <w:pStyle w:val="ListParagraph"/>
        <w:rPr>
          <w:rFonts w:ascii="Century Gothic" w:eastAsiaTheme="majorEastAsia" w:hAnsi="Century Gothic" w:cstheme="majorHAnsi"/>
          <w:bCs/>
          <w:lang w:eastAsia="ja-JP"/>
        </w:rPr>
      </w:pPr>
    </w:p>
    <w:p w14:paraId="0C68F479" w14:textId="22263774" w:rsidR="00DE7788" w:rsidRPr="002B774C" w:rsidRDefault="00A66AE8" w:rsidP="00DE7788">
      <w:pPr>
        <w:pStyle w:val="ListParagraph"/>
        <w:numPr>
          <w:ilvl w:val="0"/>
          <w:numId w:val="16"/>
        </w:numPr>
        <w:spacing w:after="0" w:line="240" w:lineRule="auto"/>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Transport is the responsibility of the home school and if a taxi is required the school will arrange this. </w:t>
      </w:r>
    </w:p>
    <w:p w14:paraId="7E25140A" w14:textId="77777777" w:rsidR="00DE7788" w:rsidRPr="002B774C" w:rsidRDefault="00DE7788" w:rsidP="00DE7788">
      <w:pPr>
        <w:pStyle w:val="ListParagraph"/>
        <w:rPr>
          <w:rFonts w:ascii="Century Gothic" w:eastAsiaTheme="majorEastAsia" w:hAnsi="Century Gothic" w:cstheme="majorHAnsi"/>
          <w:bCs/>
          <w:lang w:eastAsia="ja-JP"/>
        </w:rPr>
      </w:pPr>
    </w:p>
    <w:p w14:paraId="6C0F7D04" w14:textId="3B4C9884" w:rsidR="00DE7788" w:rsidRPr="002B774C" w:rsidRDefault="00DE7788" w:rsidP="00846E18">
      <w:pPr>
        <w:pStyle w:val="ListParagraph"/>
        <w:numPr>
          <w:ilvl w:val="0"/>
          <w:numId w:val="16"/>
        </w:numPr>
        <w:spacing w:after="0" w:line="240" w:lineRule="auto"/>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Staff, parents and pupil voice is completed during placement.</w:t>
      </w:r>
    </w:p>
    <w:p w14:paraId="52D0E0B3" w14:textId="77777777" w:rsidR="00846E18" w:rsidRPr="002B774C" w:rsidRDefault="00846E18" w:rsidP="00846E18">
      <w:pPr>
        <w:spacing w:after="0" w:line="240" w:lineRule="auto"/>
        <w:rPr>
          <w:rFonts w:ascii="Century Gothic" w:eastAsiaTheme="majorEastAsia" w:hAnsi="Century Gothic" w:cstheme="majorHAnsi"/>
          <w:bCs/>
          <w:lang w:eastAsia="ja-JP"/>
        </w:rPr>
      </w:pPr>
    </w:p>
    <w:p w14:paraId="4F3EA1B5" w14:textId="531550A6" w:rsidR="00ED1762" w:rsidRPr="002B774C" w:rsidRDefault="003E1C12" w:rsidP="00CB0903">
      <w:pPr>
        <w:pStyle w:val="ListParagraph"/>
        <w:numPr>
          <w:ilvl w:val="0"/>
          <w:numId w:val="16"/>
        </w:numPr>
        <w:jc w:val="both"/>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A risk management plan for each pupil is completed by Linden centre staff and will be shared with the home school if requested.</w:t>
      </w:r>
    </w:p>
    <w:p w14:paraId="4BB1E8E2" w14:textId="77777777" w:rsidR="00CB0903" w:rsidRPr="002B774C" w:rsidRDefault="00CB0903" w:rsidP="00CB0903">
      <w:pPr>
        <w:pStyle w:val="ListParagraph"/>
        <w:rPr>
          <w:rFonts w:ascii="Century Gothic" w:eastAsiaTheme="majorEastAsia" w:hAnsi="Century Gothic" w:cstheme="majorHAnsi"/>
          <w:bCs/>
          <w:lang w:eastAsia="ja-JP"/>
        </w:rPr>
      </w:pPr>
    </w:p>
    <w:p w14:paraId="118F27E8" w14:textId="48BBE33D" w:rsidR="00CB0903" w:rsidRPr="00A36728" w:rsidRDefault="00ED1762" w:rsidP="00A36728">
      <w:pPr>
        <w:pStyle w:val="ListParagraph"/>
        <w:numPr>
          <w:ilvl w:val="0"/>
          <w:numId w:val="16"/>
        </w:numPr>
        <w:jc w:val="both"/>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Home schools and parents MUST have signed a copy of the Home, School and School agreement alongside Linden Centre Colleagues. Without both the Home, School and School document and the welcome pack, a pupil will not be allowed to start their placement. </w:t>
      </w:r>
    </w:p>
    <w:p w14:paraId="7F0930D9" w14:textId="77777777" w:rsidR="00CB0903" w:rsidRPr="002B774C" w:rsidRDefault="00CB0903" w:rsidP="003E1C12">
      <w:pPr>
        <w:pStyle w:val="ListParagraph"/>
        <w:rPr>
          <w:rFonts w:ascii="Century Gothic" w:eastAsiaTheme="majorEastAsia" w:hAnsi="Century Gothic" w:cstheme="majorHAnsi"/>
          <w:bCs/>
          <w:lang w:eastAsia="ja-JP"/>
        </w:rPr>
      </w:pPr>
    </w:p>
    <w:p w14:paraId="2697B09D" w14:textId="0AACAAF0" w:rsidR="003E1C12" w:rsidRPr="002B774C" w:rsidRDefault="003E1C12" w:rsidP="003E1C12">
      <w:pPr>
        <w:pStyle w:val="ListParagraph"/>
        <w:numPr>
          <w:ilvl w:val="0"/>
          <w:numId w:val="16"/>
        </w:numPr>
        <w:jc w:val="both"/>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If the home school need to contact the Linden Centre out of </w:t>
      </w:r>
      <w:proofErr w:type="gramStart"/>
      <w:r w:rsidRPr="002B774C">
        <w:rPr>
          <w:rFonts w:ascii="Century Gothic" w:eastAsiaTheme="majorEastAsia" w:hAnsi="Century Gothic" w:cstheme="majorHAnsi"/>
          <w:bCs/>
          <w:lang w:eastAsia="ja-JP"/>
        </w:rPr>
        <w:t>hours</w:t>
      </w:r>
      <w:proofErr w:type="gramEnd"/>
      <w:r w:rsidRPr="002B774C">
        <w:rPr>
          <w:rFonts w:ascii="Century Gothic" w:eastAsiaTheme="majorEastAsia" w:hAnsi="Century Gothic" w:cstheme="majorHAnsi"/>
          <w:bCs/>
          <w:lang w:eastAsia="ja-JP"/>
        </w:rPr>
        <w:t xml:space="preserve"> they should email </w:t>
      </w:r>
      <w:hyperlink r:id="rId11" w:history="1">
        <w:r w:rsidRPr="002B774C">
          <w:rPr>
            <w:rStyle w:val="Hyperlink"/>
            <w:rFonts w:ascii="Century Gothic" w:eastAsiaTheme="majorEastAsia" w:hAnsi="Century Gothic" w:cstheme="majorHAnsi"/>
            <w:bCs/>
            <w:lang w:eastAsia="ja-JP"/>
          </w:rPr>
          <w:t>Darren.Lennon@telford.gov.uk</w:t>
        </w:r>
      </w:hyperlink>
      <w:r w:rsidR="00A82DD7" w:rsidRPr="002B774C">
        <w:rPr>
          <w:rStyle w:val="Hyperlink"/>
          <w:rFonts w:ascii="Century Gothic" w:eastAsiaTheme="majorEastAsia" w:hAnsi="Century Gothic" w:cstheme="majorHAnsi"/>
          <w:bCs/>
          <w:u w:val="none"/>
          <w:lang w:eastAsia="ja-JP"/>
        </w:rPr>
        <w:t xml:space="preserve"> </w:t>
      </w:r>
      <w:r w:rsidR="00A82DD7" w:rsidRPr="002B774C">
        <w:rPr>
          <w:rStyle w:val="Hyperlink"/>
          <w:rFonts w:ascii="Century Gothic" w:eastAsiaTheme="majorEastAsia" w:hAnsi="Century Gothic" w:cstheme="majorHAnsi"/>
          <w:bCs/>
          <w:color w:val="auto"/>
          <w:u w:val="none"/>
          <w:lang w:eastAsia="ja-JP"/>
        </w:rPr>
        <w:t xml:space="preserve">or telephone: </w:t>
      </w:r>
      <w:r w:rsidR="00A82DD7" w:rsidRPr="002B774C">
        <w:rPr>
          <w:rStyle w:val="Hyperlink"/>
          <w:rFonts w:ascii="Century Gothic" w:eastAsiaTheme="majorEastAsia" w:hAnsi="Century Gothic" w:cstheme="majorHAnsi"/>
          <w:bCs/>
          <w:color w:val="400DFB"/>
          <w:u w:val="none"/>
          <w:lang w:eastAsia="ja-JP"/>
        </w:rPr>
        <w:t>07968229013</w:t>
      </w:r>
    </w:p>
    <w:p w14:paraId="278B663B" w14:textId="77777777" w:rsidR="003E1C12" w:rsidRPr="002B774C" w:rsidRDefault="003E1C12" w:rsidP="003E1C12">
      <w:pPr>
        <w:pStyle w:val="ListParagraph"/>
        <w:rPr>
          <w:rFonts w:ascii="Century Gothic" w:eastAsiaTheme="majorEastAsia" w:hAnsi="Century Gothic" w:cstheme="majorHAnsi"/>
          <w:bCs/>
          <w:lang w:eastAsia="ja-JP"/>
        </w:rPr>
      </w:pPr>
    </w:p>
    <w:p w14:paraId="238495AE" w14:textId="77777777" w:rsidR="003E1C12" w:rsidRDefault="003E1C12" w:rsidP="003E1C12">
      <w:pPr>
        <w:jc w:val="both"/>
        <w:rPr>
          <w:rFonts w:ascii="Century Gothic" w:eastAsiaTheme="majorEastAsia" w:hAnsi="Century Gothic" w:cstheme="majorHAnsi"/>
          <w:bCs/>
          <w:lang w:eastAsia="ja-JP"/>
        </w:rPr>
      </w:pPr>
    </w:p>
    <w:p w14:paraId="6BC11203" w14:textId="77777777" w:rsidR="0092478B" w:rsidRPr="002B774C" w:rsidRDefault="0092478B" w:rsidP="003E1C12">
      <w:pPr>
        <w:jc w:val="both"/>
        <w:rPr>
          <w:rFonts w:ascii="Century Gothic" w:eastAsiaTheme="majorEastAsia" w:hAnsi="Century Gothic" w:cstheme="majorHAnsi"/>
          <w:bCs/>
          <w:lang w:eastAsia="ja-JP"/>
        </w:rPr>
      </w:pPr>
    </w:p>
    <w:p w14:paraId="093FB500" w14:textId="77777777" w:rsidR="00DE7788" w:rsidRPr="002B774C" w:rsidRDefault="00DE7788" w:rsidP="00DE7788">
      <w:pPr>
        <w:pStyle w:val="ListParagraph"/>
        <w:spacing w:after="0" w:line="240" w:lineRule="auto"/>
        <w:rPr>
          <w:rFonts w:ascii="Century Gothic" w:eastAsiaTheme="majorEastAsia" w:hAnsi="Century Gothic" w:cstheme="majorHAnsi"/>
          <w:bCs/>
          <w:lang w:eastAsia="ja-JP"/>
        </w:rPr>
      </w:pPr>
    </w:p>
    <w:p w14:paraId="28BAE4FB" w14:textId="77777777" w:rsidR="00C94DB4" w:rsidRPr="00C94DB4" w:rsidRDefault="00C94DB4" w:rsidP="00C94DB4">
      <w:pPr>
        <w:pStyle w:val="ListParagraph"/>
        <w:spacing w:after="0"/>
        <w:rPr>
          <w:rFonts w:ascii="Century Gothic" w:eastAsiaTheme="majorEastAsia" w:hAnsi="Century Gothic" w:cstheme="majorHAnsi"/>
          <w:b/>
          <w:u w:val="single"/>
          <w:lang w:eastAsia="ja-JP"/>
        </w:rPr>
      </w:pPr>
      <w:r w:rsidRPr="00C94DB4">
        <w:rPr>
          <w:rFonts w:ascii="Century Gothic" w:eastAsiaTheme="majorEastAsia" w:hAnsi="Century Gothic" w:cstheme="majorHAnsi"/>
          <w:b/>
          <w:u w:val="single"/>
          <w:lang w:eastAsia="ja-JP"/>
        </w:rPr>
        <w:lastRenderedPageBreak/>
        <w:t>The Linden Centre Alternative Provision Quality Assurance Statement</w:t>
      </w:r>
    </w:p>
    <w:p w14:paraId="17E7159B" w14:textId="77777777" w:rsidR="00C94DB4" w:rsidRPr="002B774C" w:rsidRDefault="00C94DB4" w:rsidP="00C94DB4">
      <w:pPr>
        <w:pStyle w:val="ListParagraph"/>
        <w:spacing w:after="0"/>
        <w:rPr>
          <w:rFonts w:ascii="Century Gothic" w:eastAsiaTheme="majorEastAsia" w:hAnsi="Century Gothic" w:cstheme="majorHAnsi"/>
          <w:bCs/>
          <w:lang w:eastAsia="ja-JP"/>
        </w:rPr>
      </w:pPr>
    </w:p>
    <w:p w14:paraId="24EF2DA7" w14:textId="6A99588D" w:rsidR="00C94DB4" w:rsidRPr="00C94DB4" w:rsidRDefault="00C94DB4" w:rsidP="00C94DB4">
      <w:pPr>
        <w:pStyle w:val="ListParagraph"/>
        <w:spacing w:after="0"/>
        <w:rPr>
          <w:rFonts w:ascii="Century Gothic" w:eastAsiaTheme="majorEastAsia" w:hAnsi="Century Gothic" w:cstheme="majorHAnsi"/>
          <w:bCs/>
          <w:lang w:eastAsia="ja-JP"/>
        </w:rPr>
      </w:pPr>
      <w:r w:rsidRPr="00C94DB4">
        <w:rPr>
          <w:rFonts w:ascii="Century Gothic" w:eastAsiaTheme="majorEastAsia" w:hAnsi="Century Gothic" w:cstheme="majorHAnsi"/>
          <w:bCs/>
          <w:lang w:eastAsia="ja-JP"/>
        </w:rPr>
        <w:t>The Linden Centre is committed to providing high-quality, personalised provision that supports the academic, social, and emotional development of pupils who require an alternative to mainstream schooling. Our intent is to ensure that every placement offers a safe, inclusive, and purposeful environment where pupils can re-engage with learning, develop resilience, and make positive progress toward their long-term goals.</w:t>
      </w:r>
    </w:p>
    <w:p w14:paraId="06B7298D" w14:textId="77777777" w:rsidR="00C94DB4" w:rsidRPr="00C94DB4" w:rsidRDefault="00C94DB4" w:rsidP="00C94DB4">
      <w:pPr>
        <w:pStyle w:val="ListParagraph"/>
        <w:spacing w:after="0"/>
        <w:rPr>
          <w:rFonts w:ascii="Century Gothic" w:eastAsiaTheme="majorEastAsia" w:hAnsi="Century Gothic" w:cstheme="majorHAnsi"/>
          <w:bCs/>
          <w:lang w:eastAsia="ja-JP"/>
        </w:rPr>
      </w:pPr>
      <w:r w:rsidRPr="00C94DB4">
        <w:rPr>
          <w:rFonts w:ascii="Century Gothic" w:eastAsiaTheme="majorEastAsia" w:hAnsi="Century Gothic" w:cstheme="majorHAnsi"/>
          <w:bCs/>
          <w:lang w:eastAsia="ja-JP"/>
        </w:rPr>
        <w:t>As part of our quality assurance processes, we confirm that:</w:t>
      </w:r>
    </w:p>
    <w:p w14:paraId="3BC1BD72" w14:textId="77777777" w:rsidR="00C94DB4" w:rsidRPr="00C94DB4" w:rsidRDefault="00C94DB4" w:rsidP="00C94DB4">
      <w:pPr>
        <w:pStyle w:val="ListParagraph"/>
        <w:numPr>
          <w:ilvl w:val="0"/>
          <w:numId w:val="28"/>
        </w:numPr>
        <w:spacing w:after="0"/>
        <w:rPr>
          <w:rFonts w:ascii="Century Gothic" w:eastAsiaTheme="majorEastAsia" w:hAnsi="Century Gothic" w:cstheme="majorHAnsi"/>
          <w:bCs/>
          <w:lang w:eastAsia="ja-JP"/>
        </w:rPr>
      </w:pPr>
      <w:r w:rsidRPr="00C94DB4">
        <w:rPr>
          <w:rFonts w:ascii="Century Gothic" w:eastAsiaTheme="majorEastAsia" w:hAnsi="Century Gothic" w:cstheme="majorHAnsi"/>
          <w:bCs/>
          <w:lang w:eastAsia="ja-JP"/>
        </w:rPr>
        <w:t>Each placement is carefully matched to meet the individual pupil’s needs, ensuring appropriate curriculum, support, and opportunities for personal development are in place.</w:t>
      </w:r>
    </w:p>
    <w:p w14:paraId="128D933C" w14:textId="77777777" w:rsidR="00C94DB4" w:rsidRPr="00C94DB4" w:rsidRDefault="00C94DB4" w:rsidP="00C94DB4">
      <w:pPr>
        <w:pStyle w:val="ListParagraph"/>
        <w:numPr>
          <w:ilvl w:val="0"/>
          <w:numId w:val="28"/>
        </w:numPr>
        <w:spacing w:after="0"/>
        <w:rPr>
          <w:rFonts w:ascii="Century Gothic" w:eastAsiaTheme="majorEastAsia" w:hAnsi="Century Gothic" w:cstheme="majorHAnsi"/>
          <w:bCs/>
          <w:lang w:eastAsia="ja-JP"/>
        </w:rPr>
      </w:pPr>
      <w:r w:rsidRPr="00C94DB4">
        <w:rPr>
          <w:rFonts w:ascii="Century Gothic" w:eastAsiaTheme="majorEastAsia" w:hAnsi="Century Gothic" w:cstheme="majorHAnsi"/>
          <w:bCs/>
          <w:lang w:eastAsia="ja-JP"/>
        </w:rPr>
        <w:t>The Linden Centre recognises the additional vulnerabilities and risks commonly associated with Alternative Provision cohorts (including safeguarding, attendance, wellbeing, and community engagement). Proportionate controls and safeguards are embedded within our policies, daily practice, and monitoring systems to mitigate these risks effectively.</w:t>
      </w:r>
    </w:p>
    <w:p w14:paraId="5C562FF3" w14:textId="77777777" w:rsidR="00C94DB4" w:rsidRPr="00C94DB4" w:rsidRDefault="00C94DB4" w:rsidP="00C94DB4">
      <w:pPr>
        <w:pStyle w:val="ListParagraph"/>
        <w:numPr>
          <w:ilvl w:val="0"/>
          <w:numId w:val="28"/>
        </w:numPr>
        <w:spacing w:after="0"/>
        <w:rPr>
          <w:rFonts w:ascii="Century Gothic" w:eastAsiaTheme="majorEastAsia" w:hAnsi="Century Gothic" w:cstheme="majorHAnsi"/>
          <w:bCs/>
          <w:lang w:eastAsia="ja-JP"/>
        </w:rPr>
      </w:pPr>
      <w:r w:rsidRPr="00C94DB4">
        <w:rPr>
          <w:rFonts w:ascii="Century Gothic" w:eastAsiaTheme="majorEastAsia" w:hAnsi="Century Gothic" w:cstheme="majorHAnsi"/>
          <w:bCs/>
          <w:lang w:eastAsia="ja-JP"/>
        </w:rPr>
        <w:t>Ongoing reviews between The Linden Centre, the commissioning school, the pupil, and their family ensure that provision remains responsive, supportive, and aligned to the pupil’s educational plan.</w:t>
      </w:r>
    </w:p>
    <w:p w14:paraId="717A5E3B" w14:textId="77777777" w:rsidR="00C94DB4" w:rsidRPr="00C94DB4" w:rsidRDefault="00C94DB4" w:rsidP="00C94DB4">
      <w:pPr>
        <w:pStyle w:val="ListParagraph"/>
        <w:spacing w:after="0"/>
        <w:rPr>
          <w:rFonts w:ascii="Century Gothic" w:eastAsiaTheme="majorEastAsia" w:hAnsi="Century Gothic" w:cstheme="majorHAnsi"/>
          <w:bCs/>
          <w:lang w:eastAsia="ja-JP"/>
        </w:rPr>
      </w:pPr>
      <w:r w:rsidRPr="00C94DB4">
        <w:rPr>
          <w:rFonts w:ascii="Century Gothic" w:eastAsiaTheme="majorEastAsia" w:hAnsi="Century Gothic" w:cstheme="majorHAnsi"/>
          <w:bCs/>
          <w:lang w:eastAsia="ja-JP"/>
        </w:rPr>
        <w:t>This assurance demonstrates our commitment to providing a safe and effective learning environment that meets both the statutory requirements and the holistic needs of each pupil.</w:t>
      </w:r>
    </w:p>
    <w:p w14:paraId="376B74A8" w14:textId="77777777" w:rsidR="00010F85" w:rsidRPr="002B774C" w:rsidRDefault="00010F85" w:rsidP="00DE7788">
      <w:pPr>
        <w:pStyle w:val="ListParagraph"/>
        <w:spacing w:after="0" w:line="240" w:lineRule="auto"/>
        <w:rPr>
          <w:rFonts w:ascii="Century Gothic" w:eastAsiaTheme="majorEastAsia" w:hAnsi="Century Gothic" w:cstheme="majorHAnsi"/>
          <w:bCs/>
          <w:lang w:eastAsia="ja-JP"/>
        </w:rPr>
      </w:pPr>
    </w:p>
    <w:p w14:paraId="408021A9" w14:textId="59903A2F" w:rsidR="000628F4" w:rsidRPr="002B774C" w:rsidRDefault="000628F4" w:rsidP="00CD46E3">
      <w:pPr>
        <w:spacing w:after="0"/>
        <w:rPr>
          <w:rFonts w:ascii="Century Gothic" w:eastAsiaTheme="majorEastAsia" w:hAnsi="Century Gothic" w:cstheme="majorHAnsi"/>
          <w:bCs/>
          <w:lang w:eastAsia="ja-JP"/>
        </w:rPr>
      </w:pPr>
    </w:p>
    <w:p w14:paraId="4E330989" w14:textId="77777777" w:rsidR="000628F4" w:rsidRPr="002B774C" w:rsidRDefault="000628F4" w:rsidP="000628F4">
      <w:pPr>
        <w:pStyle w:val="ListParagraph"/>
        <w:spacing w:after="0"/>
        <w:rPr>
          <w:rFonts w:ascii="Century Gothic" w:eastAsiaTheme="majorEastAsia" w:hAnsi="Century Gothic" w:cstheme="majorHAnsi"/>
          <w:bCs/>
          <w:lang w:eastAsia="ja-JP"/>
        </w:rPr>
      </w:pPr>
    </w:p>
    <w:p w14:paraId="4B361038" w14:textId="77777777" w:rsidR="00623E30" w:rsidRPr="00A36728" w:rsidRDefault="00623E30" w:rsidP="00623E30">
      <w:pPr>
        <w:spacing w:after="0"/>
        <w:rPr>
          <w:rFonts w:ascii="Century Gothic" w:eastAsiaTheme="majorEastAsia" w:hAnsi="Century Gothic" w:cstheme="majorHAnsi"/>
          <w:b/>
          <w:lang w:eastAsia="ja-JP"/>
        </w:rPr>
      </w:pPr>
      <w:r w:rsidRPr="00A36728">
        <w:rPr>
          <w:rFonts w:ascii="Century Gothic" w:eastAsiaTheme="majorEastAsia" w:hAnsi="Century Gothic" w:cstheme="majorHAnsi"/>
          <w:b/>
          <w:lang w:eastAsia="ja-JP"/>
        </w:rPr>
        <w:t>The Linden Centre Attendance &amp; Safeguarding Assurance Statement</w:t>
      </w:r>
    </w:p>
    <w:p w14:paraId="5F4E7FF3" w14:textId="77777777" w:rsidR="00CD46E3" w:rsidRPr="002B774C" w:rsidRDefault="00CD46E3" w:rsidP="00623E30">
      <w:pPr>
        <w:spacing w:after="0"/>
        <w:rPr>
          <w:rFonts w:ascii="Century Gothic" w:eastAsiaTheme="majorEastAsia" w:hAnsi="Century Gothic" w:cstheme="majorHAnsi"/>
          <w:bCs/>
          <w:lang w:eastAsia="ja-JP"/>
        </w:rPr>
      </w:pPr>
    </w:p>
    <w:p w14:paraId="741921F6" w14:textId="65B802C0" w:rsidR="00623E30" w:rsidRPr="002B774C" w:rsidRDefault="00623E30" w:rsidP="00623E30">
      <w:p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The Linden Centre places the highest priority on pupil safety, wellbeing, and engagement. Daily attendance is monitored rigorously to ensure that the home school always knows where their pupil is during school hours.</w:t>
      </w:r>
    </w:p>
    <w:p w14:paraId="4C26D41A" w14:textId="77777777" w:rsidR="00623E30" w:rsidRPr="002B774C" w:rsidRDefault="00623E30" w:rsidP="00623E30">
      <w:pPr>
        <w:spacing w:after="0"/>
        <w:rPr>
          <w:rFonts w:ascii="Century Gothic" w:eastAsiaTheme="majorEastAsia" w:hAnsi="Century Gothic" w:cstheme="majorHAnsi"/>
          <w:bCs/>
          <w:lang w:eastAsia="ja-JP"/>
        </w:rPr>
      </w:pPr>
    </w:p>
    <w:p w14:paraId="27220BFB" w14:textId="77777777" w:rsidR="00CD46E3" w:rsidRPr="002B774C" w:rsidRDefault="00623E30" w:rsidP="00CD46E3">
      <w:p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As part of our quality assurance processes, we confirm that:</w:t>
      </w:r>
    </w:p>
    <w:p w14:paraId="35A79610" w14:textId="7CD58A28" w:rsidR="00623E30" w:rsidRPr="002B774C" w:rsidRDefault="00623E30" w:rsidP="00CD46E3">
      <w:pPr>
        <w:pStyle w:val="ListParagraph"/>
        <w:numPr>
          <w:ilvl w:val="0"/>
          <w:numId w:val="27"/>
        </w:num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Daily attendance is reported to the home school in line with agreed protocols.</w:t>
      </w:r>
    </w:p>
    <w:p w14:paraId="7934AFCA" w14:textId="77777777" w:rsidR="00623E30" w:rsidRPr="002B774C" w:rsidRDefault="00623E30" w:rsidP="00CD46E3">
      <w:pPr>
        <w:pStyle w:val="ListParagraph"/>
        <w:numPr>
          <w:ilvl w:val="0"/>
          <w:numId w:val="27"/>
        </w:num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First-day absence notifications are made immediately to the home school, with follow-up contact to parents/carers where required.</w:t>
      </w:r>
    </w:p>
    <w:p w14:paraId="7548D044" w14:textId="77777777" w:rsidR="00623E30" w:rsidRPr="002B774C" w:rsidRDefault="00623E30" w:rsidP="00CD46E3">
      <w:pPr>
        <w:pStyle w:val="ListParagraph"/>
        <w:numPr>
          <w:ilvl w:val="0"/>
          <w:numId w:val="27"/>
        </w:num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Agreed escalation procedures are in place if a pupil’s whereabouts cannot be confirmed, including safeguarding checks and contact with relevant agencies as appropriate.</w:t>
      </w:r>
    </w:p>
    <w:p w14:paraId="53BA95F2" w14:textId="77777777" w:rsidR="00CD46E3" w:rsidRPr="002B774C" w:rsidRDefault="00CD46E3" w:rsidP="00623E30">
      <w:pPr>
        <w:spacing w:after="0"/>
        <w:ind w:left="360"/>
        <w:rPr>
          <w:rFonts w:ascii="Century Gothic" w:eastAsiaTheme="majorEastAsia" w:hAnsi="Century Gothic" w:cstheme="majorHAnsi"/>
          <w:bCs/>
          <w:lang w:eastAsia="ja-JP"/>
        </w:rPr>
      </w:pPr>
    </w:p>
    <w:p w14:paraId="056AB286" w14:textId="18DF9096" w:rsidR="00623E30" w:rsidRPr="002B774C" w:rsidRDefault="00623E30" w:rsidP="00623E30">
      <w:pPr>
        <w:spacing w:after="0"/>
        <w:ind w:left="36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Our systems </w:t>
      </w:r>
      <w:proofErr w:type="gramStart"/>
      <w:r w:rsidRPr="002B774C">
        <w:rPr>
          <w:rFonts w:ascii="Century Gothic" w:eastAsiaTheme="majorEastAsia" w:hAnsi="Century Gothic" w:cstheme="majorHAnsi"/>
          <w:bCs/>
          <w:lang w:eastAsia="ja-JP"/>
        </w:rPr>
        <w:t>ensure that at all times</w:t>
      </w:r>
      <w:proofErr w:type="gramEnd"/>
      <w:r w:rsidRPr="002B774C">
        <w:rPr>
          <w:rFonts w:ascii="Century Gothic" w:eastAsiaTheme="majorEastAsia" w:hAnsi="Century Gothic" w:cstheme="majorHAnsi"/>
          <w:bCs/>
          <w:lang w:eastAsia="ja-JP"/>
        </w:rPr>
        <w:t>, the home school is fully informed of the pupil’s attendance and safety, supporting shared responsibility for safeguarding.</w:t>
      </w:r>
    </w:p>
    <w:p w14:paraId="6E4DE99A" w14:textId="77777777" w:rsidR="00CD46E3" w:rsidRPr="002B774C" w:rsidRDefault="00CD46E3" w:rsidP="00CD46E3">
      <w:pPr>
        <w:spacing w:after="0"/>
        <w:rPr>
          <w:rFonts w:ascii="Century Gothic" w:eastAsiaTheme="majorEastAsia" w:hAnsi="Century Gothic" w:cstheme="majorHAnsi"/>
          <w:bCs/>
          <w:lang w:eastAsia="ja-JP"/>
        </w:rPr>
      </w:pPr>
    </w:p>
    <w:p w14:paraId="694F6EDB" w14:textId="38173B62" w:rsidR="00623E30" w:rsidRPr="002B774C" w:rsidRDefault="00623E30" w:rsidP="00CD46E3">
      <w:p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lastRenderedPageBreak/>
        <w:t>This commitment guarantees robust communication, accountability, and safeguarding practice, ensuring that no pupil is ever “unknown” during the school day.</w:t>
      </w:r>
    </w:p>
    <w:p w14:paraId="4C27AAF4" w14:textId="77777777" w:rsidR="000B3B7B" w:rsidRPr="002B774C" w:rsidRDefault="000B3B7B" w:rsidP="00CD46E3">
      <w:pPr>
        <w:spacing w:after="0"/>
        <w:rPr>
          <w:rFonts w:ascii="Century Gothic" w:eastAsiaTheme="majorEastAsia" w:hAnsi="Century Gothic" w:cstheme="majorHAnsi"/>
          <w:bCs/>
          <w:lang w:eastAsia="ja-JP"/>
        </w:rPr>
      </w:pPr>
    </w:p>
    <w:p w14:paraId="72F87DFD" w14:textId="77777777" w:rsidR="000B3B7B" w:rsidRPr="000B3B7B" w:rsidRDefault="000B3B7B" w:rsidP="000B3B7B">
      <w:pPr>
        <w:spacing w:after="0"/>
        <w:rPr>
          <w:rFonts w:ascii="Century Gothic" w:eastAsiaTheme="majorEastAsia" w:hAnsi="Century Gothic" w:cstheme="majorHAnsi"/>
          <w:bCs/>
          <w:lang w:eastAsia="ja-JP"/>
        </w:rPr>
      </w:pPr>
      <w:r w:rsidRPr="000B3B7B">
        <w:rPr>
          <w:rFonts w:ascii="Century Gothic" w:eastAsiaTheme="majorEastAsia" w:hAnsi="Century Gothic" w:cstheme="majorHAnsi"/>
          <w:bCs/>
          <w:lang w:eastAsia="ja-JP"/>
        </w:rPr>
        <w:t>The Linden Centre Site Information &amp; Notification Assurance Statement</w:t>
      </w:r>
    </w:p>
    <w:p w14:paraId="42064F5E" w14:textId="77777777" w:rsidR="000B3B7B" w:rsidRPr="000B3B7B" w:rsidRDefault="000B3B7B" w:rsidP="000B3B7B">
      <w:pPr>
        <w:spacing w:after="0"/>
        <w:rPr>
          <w:rFonts w:ascii="Century Gothic" w:eastAsiaTheme="majorEastAsia" w:hAnsi="Century Gothic" w:cstheme="majorHAnsi"/>
          <w:bCs/>
          <w:lang w:eastAsia="ja-JP"/>
        </w:rPr>
      </w:pPr>
      <w:r w:rsidRPr="000B3B7B">
        <w:rPr>
          <w:rFonts w:ascii="Century Gothic" w:eastAsiaTheme="majorEastAsia" w:hAnsi="Century Gothic" w:cstheme="majorHAnsi"/>
          <w:bCs/>
          <w:lang w:eastAsia="ja-JP"/>
        </w:rPr>
        <w:t>The Linden Centre is committed to transparency and safeguarding in all aspects of its provision. As part of our Quality Assurance responsibilities, we confirm that:</w:t>
      </w:r>
    </w:p>
    <w:p w14:paraId="071F97C1" w14:textId="77777777" w:rsidR="000B3B7B" w:rsidRPr="000B3B7B" w:rsidRDefault="000B3B7B" w:rsidP="000B3B7B">
      <w:pPr>
        <w:numPr>
          <w:ilvl w:val="0"/>
          <w:numId w:val="29"/>
        </w:numPr>
        <w:spacing w:after="0"/>
        <w:rPr>
          <w:rFonts w:ascii="Century Gothic" w:eastAsiaTheme="majorEastAsia" w:hAnsi="Century Gothic" w:cstheme="majorHAnsi"/>
          <w:bCs/>
          <w:lang w:eastAsia="ja-JP"/>
        </w:rPr>
      </w:pPr>
      <w:r w:rsidRPr="000B3B7B">
        <w:rPr>
          <w:rFonts w:ascii="Century Gothic" w:eastAsiaTheme="majorEastAsia" w:hAnsi="Century Gothic" w:cstheme="majorHAnsi"/>
          <w:bCs/>
          <w:lang w:eastAsia="ja-JP"/>
        </w:rPr>
        <w:t>The full address of The Linden Centre and details of any satellite or sub-contracted sites used for pupil placements are provided to the commissioning school prior to placement.</w:t>
      </w:r>
    </w:p>
    <w:p w14:paraId="620D68FB" w14:textId="77777777" w:rsidR="000B3B7B" w:rsidRPr="000B3B7B" w:rsidRDefault="000B3B7B" w:rsidP="000B3B7B">
      <w:pPr>
        <w:numPr>
          <w:ilvl w:val="0"/>
          <w:numId w:val="29"/>
        </w:numPr>
        <w:spacing w:after="0"/>
        <w:rPr>
          <w:rFonts w:ascii="Century Gothic" w:eastAsiaTheme="majorEastAsia" w:hAnsi="Century Gothic" w:cstheme="majorHAnsi"/>
          <w:bCs/>
          <w:lang w:eastAsia="ja-JP"/>
        </w:rPr>
      </w:pPr>
      <w:r w:rsidRPr="000B3B7B">
        <w:rPr>
          <w:rFonts w:ascii="Century Gothic" w:eastAsiaTheme="majorEastAsia" w:hAnsi="Century Gothic" w:cstheme="majorHAnsi"/>
          <w:bCs/>
          <w:lang w:eastAsia="ja-JP"/>
        </w:rPr>
        <w:t>Any changes to the site of delivery (including the introduction of new satellite/sub-contracted sites or cessation of use) will be communicated to the commissioning school immediately and in writing.</w:t>
      </w:r>
    </w:p>
    <w:p w14:paraId="378142EB" w14:textId="77777777" w:rsidR="000B3B7B" w:rsidRPr="002B774C" w:rsidRDefault="000B3B7B" w:rsidP="000B3B7B">
      <w:pPr>
        <w:numPr>
          <w:ilvl w:val="0"/>
          <w:numId w:val="29"/>
        </w:numPr>
        <w:spacing w:after="0"/>
        <w:rPr>
          <w:rFonts w:ascii="Century Gothic" w:eastAsiaTheme="majorEastAsia" w:hAnsi="Century Gothic" w:cstheme="majorHAnsi"/>
          <w:bCs/>
          <w:lang w:eastAsia="ja-JP"/>
        </w:rPr>
      </w:pPr>
      <w:r w:rsidRPr="000B3B7B">
        <w:rPr>
          <w:rFonts w:ascii="Century Gothic" w:eastAsiaTheme="majorEastAsia" w:hAnsi="Century Gothic" w:cstheme="majorHAnsi"/>
          <w:bCs/>
          <w:lang w:eastAsia="ja-JP"/>
        </w:rPr>
        <w:t>No pupil will be placed at a site until the commissioning school has been notified and assured of the site’s suitability and compliance with safeguarding and health &amp; safety standards.</w:t>
      </w:r>
    </w:p>
    <w:p w14:paraId="64E8EF27" w14:textId="77777777" w:rsidR="00A85730" w:rsidRPr="000B3B7B" w:rsidRDefault="00A85730" w:rsidP="000B3B7B">
      <w:pPr>
        <w:spacing w:after="0"/>
        <w:rPr>
          <w:rFonts w:ascii="Century Gothic" w:eastAsiaTheme="majorEastAsia" w:hAnsi="Century Gothic" w:cstheme="majorHAnsi"/>
          <w:bCs/>
          <w:lang w:eastAsia="ja-JP"/>
        </w:rPr>
      </w:pPr>
    </w:p>
    <w:p w14:paraId="74F11420" w14:textId="77777777" w:rsidR="000B3B7B" w:rsidRPr="000B3B7B" w:rsidRDefault="000B3B7B" w:rsidP="000B3B7B">
      <w:pPr>
        <w:spacing w:after="0"/>
        <w:rPr>
          <w:rFonts w:ascii="Century Gothic" w:eastAsiaTheme="majorEastAsia" w:hAnsi="Century Gothic" w:cstheme="majorHAnsi"/>
          <w:bCs/>
          <w:lang w:eastAsia="ja-JP"/>
        </w:rPr>
      </w:pPr>
      <w:r w:rsidRPr="000B3B7B">
        <w:rPr>
          <w:rFonts w:ascii="Century Gothic" w:eastAsiaTheme="majorEastAsia" w:hAnsi="Century Gothic" w:cstheme="majorHAnsi"/>
          <w:bCs/>
          <w:lang w:eastAsia="ja-JP"/>
        </w:rPr>
        <w:t>This ensures that the home school is always fully informed of where education is being delivered and that pupils are placed only in safe, approved, and quality-assured environments.</w:t>
      </w:r>
    </w:p>
    <w:p w14:paraId="3A2D8B19" w14:textId="77777777" w:rsidR="000B3B7B" w:rsidRPr="002B774C" w:rsidRDefault="000B3B7B" w:rsidP="00CD46E3">
      <w:pPr>
        <w:spacing w:after="0"/>
        <w:rPr>
          <w:rFonts w:ascii="Century Gothic" w:eastAsiaTheme="majorEastAsia" w:hAnsi="Century Gothic" w:cstheme="majorHAnsi"/>
          <w:bCs/>
          <w:lang w:eastAsia="ja-JP"/>
        </w:rPr>
      </w:pPr>
    </w:p>
    <w:p w14:paraId="728C7A88" w14:textId="77777777" w:rsidR="00A85730" w:rsidRPr="002B774C" w:rsidRDefault="00A85730" w:rsidP="00A85730">
      <w:p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Secondary Address: Webb Crescent, Telford, TF4 3DU </w:t>
      </w:r>
    </w:p>
    <w:p w14:paraId="1245B5EF" w14:textId="77777777" w:rsidR="00A85730" w:rsidRPr="002B774C" w:rsidRDefault="00A85730" w:rsidP="00A85730">
      <w:p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Primary Address: King Street, Dawley, Telford, TF4 2AA</w:t>
      </w:r>
    </w:p>
    <w:p w14:paraId="1840370C" w14:textId="77777777" w:rsidR="00A85730" w:rsidRDefault="00A85730" w:rsidP="00CD46E3">
      <w:pPr>
        <w:spacing w:after="0"/>
        <w:rPr>
          <w:rFonts w:ascii="Century Gothic" w:eastAsiaTheme="majorEastAsia" w:hAnsi="Century Gothic" w:cstheme="majorHAnsi"/>
          <w:bCs/>
          <w:lang w:eastAsia="ja-JP"/>
        </w:rPr>
      </w:pPr>
    </w:p>
    <w:p w14:paraId="560F4573" w14:textId="77777777" w:rsidR="00A36728" w:rsidRPr="002B774C" w:rsidRDefault="00A36728" w:rsidP="00CD46E3">
      <w:pPr>
        <w:spacing w:after="0"/>
        <w:rPr>
          <w:rFonts w:ascii="Century Gothic" w:eastAsiaTheme="majorEastAsia" w:hAnsi="Century Gothic" w:cstheme="majorHAnsi"/>
          <w:bCs/>
          <w:lang w:eastAsia="ja-JP"/>
        </w:rPr>
      </w:pPr>
    </w:p>
    <w:p w14:paraId="0A8D81CB" w14:textId="77777777" w:rsidR="00EF74B1" w:rsidRDefault="00EF74B1" w:rsidP="00EF74B1">
      <w:pPr>
        <w:spacing w:after="0"/>
        <w:rPr>
          <w:rFonts w:ascii="Century Gothic" w:eastAsiaTheme="majorEastAsia" w:hAnsi="Century Gothic" w:cstheme="majorHAnsi"/>
          <w:b/>
          <w:lang w:eastAsia="ja-JP"/>
        </w:rPr>
      </w:pPr>
      <w:r w:rsidRPr="00EF74B1">
        <w:rPr>
          <w:rFonts w:ascii="Century Gothic" w:eastAsiaTheme="majorEastAsia" w:hAnsi="Century Gothic" w:cstheme="majorHAnsi"/>
          <w:b/>
          <w:lang w:eastAsia="ja-JP"/>
        </w:rPr>
        <w:t>The Linden Centre Attendance Reporting &amp; Data Assurance Statement</w:t>
      </w:r>
    </w:p>
    <w:p w14:paraId="66ABFDB8" w14:textId="77777777" w:rsidR="00A36728" w:rsidRPr="00EF74B1" w:rsidRDefault="00A36728" w:rsidP="00EF74B1">
      <w:pPr>
        <w:spacing w:after="0"/>
        <w:rPr>
          <w:rFonts w:ascii="Century Gothic" w:eastAsiaTheme="majorEastAsia" w:hAnsi="Century Gothic" w:cstheme="majorHAnsi"/>
          <w:b/>
          <w:lang w:eastAsia="ja-JP"/>
        </w:rPr>
      </w:pPr>
    </w:p>
    <w:p w14:paraId="71B8F6E6" w14:textId="77777777" w:rsidR="00EF74B1" w:rsidRPr="00EF74B1" w:rsidRDefault="00EF74B1" w:rsidP="00EF74B1">
      <w:pPr>
        <w:spacing w:after="0"/>
        <w:rPr>
          <w:rFonts w:ascii="Century Gothic" w:eastAsiaTheme="majorEastAsia" w:hAnsi="Century Gothic" w:cstheme="majorHAnsi"/>
          <w:bCs/>
          <w:lang w:eastAsia="ja-JP"/>
        </w:rPr>
      </w:pPr>
      <w:r w:rsidRPr="00EF74B1">
        <w:rPr>
          <w:rFonts w:ascii="Century Gothic" w:eastAsiaTheme="majorEastAsia" w:hAnsi="Century Gothic" w:cstheme="majorHAnsi"/>
          <w:bCs/>
          <w:lang w:eastAsia="ja-JP"/>
        </w:rPr>
        <w:t>The Linden Centre is committed to maintaining transparent, accurate, and timely attendance information for all pupils placed in our provision. As part of our Quality Assurance arrangements, we confirm that:</w:t>
      </w:r>
    </w:p>
    <w:p w14:paraId="5FE4D18F" w14:textId="77777777" w:rsidR="00EF74B1" w:rsidRPr="00EF74B1" w:rsidRDefault="00EF74B1" w:rsidP="00EF74B1">
      <w:pPr>
        <w:numPr>
          <w:ilvl w:val="0"/>
          <w:numId w:val="30"/>
        </w:numPr>
        <w:spacing w:after="0"/>
        <w:rPr>
          <w:rFonts w:ascii="Century Gothic" w:eastAsiaTheme="majorEastAsia" w:hAnsi="Century Gothic" w:cstheme="majorHAnsi"/>
          <w:bCs/>
          <w:lang w:eastAsia="ja-JP"/>
        </w:rPr>
      </w:pPr>
      <w:r w:rsidRPr="00EF74B1">
        <w:rPr>
          <w:rFonts w:ascii="Century Gothic" w:eastAsiaTheme="majorEastAsia" w:hAnsi="Century Gothic" w:cstheme="majorHAnsi"/>
          <w:bCs/>
          <w:lang w:eastAsia="ja-JP"/>
        </w:rPr>
        <w:t xml:space="preserve">Attendance coding and reporting are agreed in advance with the commissioning school and are fully consistent with statutory guidance, including </w:t>
      </w:r>
      <w:r w:rsidRPr="00EF74B1">
        <w:rPr>
          <w:rFonts w:ascii="Century Gothic" w:eastAsiaTheme="majorEastAsia" w:hAnsi="Century Gothic" w:cstheme="majorHAnsi"/>
          <w:bCs/>
          <w:i/>
          <w:iCs/>
          <w:lang w:eastAsia="ja-JP"/>
        </w:rPr>
        <w:t>Working Together to Improve School Attendance</w:t>
      </w:r>
      <w:r w:rsidRPr="00EF74B1">
        <w:rPr>
          <w:rFonts w:ascii="Century Gothic" w:eastAsiaTheme="majorEastAsia" w:hAnsi="Century Gothic" w:cstheme="majorHAnsi"/>
          <w:bCs/>
          <w:lang w:eastAsia="ja-JP"/>
        </w:rPr>
        <w:t xml:space="preserve"> (DfE, August 2024).</w:t>
      </w:r>
    </w:p>
    <w:p w14:paraId="68484C77" w14:textId="77777777" w:rsidR="00EF74B1" w:rsidRPr="00EF74B1" w:rsidRDefault="00EF74B1" w:rsidP="00EF74B1">
      <w:pPr>
        <w:numPr>
          <w:ilvl w:val="0"/>
          <w:numId w:val="30"/>
        </w:numPr>
        <w:spacing w:after="0"/>
        <w:rPr>
          <w:rFonts w:ascii="Century Gothic" w:eastAsiaTheme="majorEastAsia" w:hAnsi="Century Gothic" w:cstheme="majorHAnsi"/>
          <w:bCs/>
          <w:lang w:eastAsia="ja-JP"/>
        </w:rPr>
      </w:pPr>
      <w:r w:rsidRPr="00EF74B1">
        <w:rPr>
          <w:rFonts w:ascii="Century Gothic" w:eastAsiaTheme="majorEastAsia" w:hAnsi="Century Gothic" w:cstheme="majorHAnsi"/>
          <w:bCs/>
          <w:lang w:eastAsia="ja-JP"/>
        </w:rPr>
        <w:t>Where applicable, the home school has access to near-live attendance data, enabling prompt monitoring and intervention if required.</w:t>
      </w:r>
    </w:p>
    <w:p w14:paraId="38AA5230" w14:textId="77777777" w:rsidR="00EF74B1" w:rsidRPr="00EF74B1" w:rsidRDefault="00EF74B1" w:rsidP="00EF74B1">
      <w:pPr>
        <w:numPr>
          <w:ilvl w:val="0"/>
          <w:numId w:val="30"/>
        </w:numPr>
        <w:spacing w:after="0"/>
        <w:rPr>
          <w:rFonts w:ascii="Century Gothic" w:eastAsiaTheme="majorEastAsia" w:hAnsi="Century Gothic" w:cstheme="majorHAnsi"/>
          <w:bCs/>
          <w:lang w:eastAsia="ja-JP"/>
        </w:rPr>
      </w:pPr>
      <w:r w:rsidRPr="00EF74B1">
        <w:rPr>
          <w:rFonts w:ascii="Century Gothic" w:eastAsiaTheme="majorEastAsia" w:hAnsi="Century Gothic" w:cstheme="majorHAnsi"/>
          <w:bCs/>
          <w:lang w:eastAsia="ja-JP"/>
        </w:rPr>
        <w:t>Procedures are in place to ensure that attendance records are accurate, auditable, and shared in a timely manner to support safeguarding, accountability, and statutory reporting obligations.</w:t>
      </w:r>
    </w:p>
    <w:p w14:paraId="3828F8EC" w14:textId="77777777" w:rsidR="00821556" w:rsidRDefault="00821556" w:rsidP="00EF74B1">
      <w:pPr>
        <w:spacing w:after="0"/>
        <w:rPr>
          <w:rFonts w:ascii="Century Gothic" w:eastAsiaTheme="majorEastAsia" w:hAnsi="Century Gothic" w:cstheme="majorHAnsi"/>
          <w:bCs/>
          <w:lang w:eastAsia="ja-JP"/>
        </w:rPr>
      </w:pPr>
    </w:p>
    <w:p w14:paraId="791FD6EC" w14:textId="2B3F583D" w:rsidR="00EF74B1" w:rsidRPr="00EF74B1" w:rsidRDefault="00EF74B1" w:rsidP="00EF74B1">
      <w:pPr>
        <w:spacing w:after="0"/>
        <w:rPr>
          <w:rFonts w:ascii="Century Gothic" w:eastAsiaTheme="majorEastAsia" w:hAnsi="Century Gothic" w:cstheme="majorHAnsi"/>
          <w:bCs/>
          <w:lang w:eastAsia="ja-JP"/>
        </w:rPr>
      </w:pPr>
      <w:r w:rsidRPr="00EF74B1">
        <w:rPr>
          <w:rFonts w:ascii="Century Gothic" w:eastAsiaTheme="majorEastAsia" w:hAnsi="Century Gothic" w:cstheme="majorHAnsi"/>
          <w:bCs/>
          <w:lang w:eastAsia="ja-JP"/>
        </w:rPr>
        <w:t>This ensures that all parties have clear, consistent, and up-to-date information on pupil attendance, supporting proactive engagement and safeguarding.</w:t>
      </w:r>
    </w:p>
    <w:p w14:paraId="48B8093F" w14:textId="77777777" w:rsidR="00EF74B1" w:rsidRPr="002B774C" w:rsidRDefault="00EF74B1" w:rsidP="00CD46E3">
      <w:pPr>
        <w:spacing w:after="0"/>
        <w:rPr>
          <w:rFonts w:ascii="Century Gothic" w:eastAsiaTheme="majorEastAsia" w:hAnsi="Century Gothic" w:cstheme="majorHAnsi"/>
          <w:bCs/>
          <w:lang w:eastAsia="ja-JP"/>
        </w:rPr>
      </w:pPr>
    </w:p>
    <w:p w14:paraId="2628B7A6" w14:textId="77777777" w:rsidR="00651329" w:rsidRDefault="00651329" w:rsidP="00651329">
      <w:pPr>
        <w:spacing w:after="0"/>
        <w:rPr>
          <w:rFonts w:ascii="Century Gothic" w:eastAsiaTheme="majorEastAsia" w:hAnsi="Century Gothic" w:cstheme="majorHAnsi"/>
          <w:bCs/>
          <w:lang w:eastAsia="ja-JP"/>
        </w:rPr>
      </w:pPr>
    </w:p>
    <w:p w14:paraId="3DC55C97" w14:textId="77777777" w:rsidR="00A36728" w:rsidRDefault="00A36728" w:rsidP="00651329">
      <w:pPr>
        <w:spacing w:after="0"/>
        <w:rPr>
          <w:rFonts w:ascii="Century Gothic" w:eastAsiaTheme="majorEastAsia" w:hAnsi="Century Gothic" w:cstheme="majorHAnsi"/>
          <w:bCs/>
          <w:lang w:eastAsia="ja-JP"/>
        </w:rPr>
      </w:pPr>
    </w:p>
    <w:p w14:paraId="1355D45B" w14:textId="77777777" w:rsidR="00A36728" w:rsidRDefault="00A36728" w:rsidP="00651329">
      <w:pPr>
        <w:spacing w:after="0"/>
        <w:rPr>
          <w:rFonts w:ascii="Century Gothic" w:eastAsiaTheme="majorEastAsia" w:hAnsi="Century Gothic" w:cstheme="majorHAnsi"/>
          <w:bCs/>
          <w:lang w:eastAsia="ja-JP"/>
        </w:rPr>
      </w:pPr>
    </w:p>
    <w:p w14:paraId="6F279485" w14:textId="77777777" w:rsidR="00651329" w:rsidRPr="00A36728" w:rsidRDefault="00651329" w:rsidP="00651329">
      <w:pPr>
        <w:spacing w:after="0"/>
        <w:rPr>
          <w:rFonts w:ascii="Century Gothic" w:eastAsiaTheme="majorEastAsia" w:hAnsi="Century Gothic" w:cstheme="majorHAnsi"/>
          <w:b/>
          <w:u w:val="single"/>
          <w:lang w:eastAsia="ja-JP"/>
        </w:rPr>
      </w:pPr>
      <w:r w:rsidRPr="00A36728">
        <w:rPr>
          <w:rFonts w:ascii="Century Gothic" w:eastAsiaTheme="majorEastAsia" w:hAnsi="Century Gothic" w:cstheme="majorHAnsi"/>
          <w:b/>
          <w:u w:val="single"/>
          <w:lang w:eastAsia="ja-JP"/>
        </w:rPr>
        <w:lastRenderedPageBreak/>
        <w:t>Placement planning, review &amp; reporting</w:t>
      </w:r>
    </w:p>
    <w:p w14:paraId="1B7EEBC5" w14:textId="77777777" w:rsidR="00651329" w:rsidRPr="002B774C" w:rsidRDefault="00651329" w:rsidP="00651329">
      <w:pPr>
        <w:spacing w:after="0"/>
        <w:rPr>
          <w:rFonts w:ascii="Century Gothic" w:eastAsiaTheme="majorEastAsia" w:hAnsi="Century Gothic" w:cstheme="majorHAnsi"/>
          <w:bCs/>
          <w:lang w:eastAsia="ja-JP"/>
        </w:rPr>
      </w:pPr>
    </w:p>
    <w:p w14:paraId="12DDE3BE" w14:textId="031A1AB3" w:rsidR="00651329" w:rsidRPr="00651329" w:rsidRDefault="00651329" w:rsidP="00651329">
      <w:pPr>
        <w:spacing w:after="0"/>
        <w:rPr>
          <w:rFonts w:ascii="Century Gothic" w:eastAsiaTheme="majorEastAsia" w:hAnsi="Century Gothic" w:cstheme="majorHAnsi"/>
          <w:b/>
          <w:lang w:eastAsia="ja-JP"/>
        </w:rPr>
      </w:pPr>
      <w:r w:rsidRPr="00651329">
        <w:rPr>
          <w:rFonts w:ascii="Century Gothic" w:eastAsiaTheme="majorEastAsia" w:hAnsi="Century Gothic" w:cstheme="majorHAnsi"/>
          <w:b/>
          <w:lang w:eastAsia="ja-JP"/>
        </w:rPr>
        <w:t>Personalised Pupil Plan – The Linden Centre Alternative Provision</w:t>
      </w:r>
    </w:p>
    <w:p w14:paraId="65769E54" w14:textId="2D03626A" w:rsidR="00651329" w:rsidRDefault="00651329" w:rsidP="00651329">
      <w:pPr>
        <w:spacing w:after="0"/>
        <w:rPr>
          <w:rFonts w:ascii="Century Gothic" w:eastAsiaTheme="majorEastAsia" w:hAnsi="Century Gothic" w:cstheme="majorHAnsi"/>
          <w:bCs/>
          <w:lang w:eastAsia="ja-JP"/>
        </w:rPr>
      </w:pPr>
      <w:r w:rsidRPr="00651329">
        <w:rPr>
          <w:rFonts w:ascii="Century Gothic" w:eastAsiaTheme="majorEastAsia" w:hAnsi="Century Gothic" w:cstheme="majorHAnsi"/>
          <w:bCs/>
          <w:lang w:eastAsia="ja-JP"/>
        </w:rPr>
        <w:t>At The Linden Centre, every pupil receives a fully personalised plan designed to meet their individual needs, promote engagement, and support positive outcomes. Each plan outlines clear objectives, a tailored curriculu</w:t>
      </w:r>
      <w:r w:rsidR="006A01E8">
        <w:rPr>
          <w:rFonts w:ascii="Century Gothic" w:eastAsiaTheme="majorEastAsia" w:hAnsi="Century Gothic" w:cstheme="majorHAnsi"/>
          <w:bCs/>
          <w:lang w:eastAsia="ja-JP"/>
        </w:rPr>
        <w:t>m</w:t>
      </w:r>
      <w:r w:rsidRPr="00651329">
        <w:rPr>
          <w:rFonts w:ascii="Century Gothic" w:eastAsiaTheme="majorEastAsia" w:hAnsi="Century Gothic" w:cstheme="majorHAnsi"/>
          <w:bCs/>
          <w:lang w:eastAsia="ja-JP"/>
        </w:rPr>
        <w:t>, appropriate support and interventions</w:t>
      </w:r>
      <w:r w:rsidR="005F6F7C">
        <w:rPr>
          <w:rFonts w:ascii="Century Gothic" w:eastAsiaTheme="majorEastAsia" w:hAnsi="Century Gothic" w:cstheme="majorHAnsi"/>
          <w:bCs/>
          <w:lang w:eastAsia="ja-JP"/>
        </w:rPr>
        <w:t>.</w:t>
      </w:r>
    </w:p>
    <w:p w14:paraId="2E0F9F06" w14:textId="77777777" w:rsidR="006A01E8" w:rsidRPr="00651329" w:rsidRDefault="006A01E8" w:rsidP="00651329">
      <w:pPr>
        <w:spacing w:after="0"/>
        <w:rPr>
          <w:rFonts w:ascii="Century Gothic" w:eastAsiaTheme="majorEastAsia" w:hAnsi="Century Gothic" w:cstheme="majorHAnsi"/>
          <w:bCs/>
          <w:lang w:eastAsia="ja-JP"/>
        </w:rPr>
      </w:pPr>
    </w:p>
    <w:p w14:paraId="12A4E019" w14:textId="77777777" w:rsidR="00651329" w:rsidRPr="00651329" w:rsidRDefault="00651329" w:rsidP="00651329">
      <w:pPr>
        <w:spacing w:after="0"/>
        <w:rPr>
          <w:rFonts w:ascii="Century Gothic" w:eastAsiaTheme="majorEastAsia" w:hAnsi="Century Gothic" w:cstheme="majorHAnsi"/>
          <w:bCs/>
          <w:lang w:eastAsia="ja-JP"/>
        </w:rPr>
      </w:pPr>
      <w:r w:rsidRPr="00651329">
        <w:rPr>
          <w:rFonts w:ascii="Century Gothic" w:eastAsiaTheme="majorEastAsia" w:hAnsi="Century Gothic" w:cstheme="majorHAnsi"/>
          <w:bCs/>
          <w:lang w:eastAsia="ja-JP"/>
        </w:rPr>
        <w:t>Our bespoke planning approach is structured across three stages: Plan 1, Plan 2, and Plan 3, which are implemented at Week 1, Week 6, and Week 12, respectively. This staged approach allows for careful assessment and adjustment:</w:t>
      </w:r>
    </w:p>
    <w:p w14:paraId="5A35E1EB" w14:textId="285463DA" w:rsidR="00651329" w:rsidRPr="00651329" w:rsidRDefault="00651329" w:rsidP="00651329">
      <w:pPr>
        <w:numPr>
          <w:ilvl w:val="0"/>
          <w:numId w:val="32"/>
        </w:numPr>
        <w:spacing w:after="0"/>
        <w:rPr>
          <w:rFonts w:ascii="Century Gothic" w:eastAsiaTheme="majorEastAsia" w:hAnsi="Century Gothic" w:cstheme="majorHAnsi"/>
          <w:bCs/>
          <w:lang w:eastAsia="ja-JP"/>
        </w:rPr>
      </w:pPr>
      <w:r w:rsidRPr="00651329">
        <w:rPr>
          <w:rFonts w:ascii="Century Gothic" w:eastAsiaTheme="majorEastAsia" w:hAnsi="Century Gothic" w:cstheme="majorHAnsi"/>
          <w:bCs/>
          <w:lang w:eastAsia="ja-JP"/>
        </w:rPr>
        <w:t>Plan 1 (Week 1): Initial assessment of the pupil’s academic, social, and emotional needs. Short-term objectives and baseline curriculum/qualification pathways are set, alongside immediate support and therapeutic interventions. Initial reintegration considerations are explored.</w:t>
      </w:r>
    </w:p>
    <w:p w14:paraId="6028CF1C" w14:textId="48875E4A" w:rsidR="00651329" w:rsidRPr="00651329" w:rsidRDefault="00651329" w:rsidP="00651329">
      <w:pPr>
        <w:numPr>
          <w:ilvl w:val="0"/>
          <w:numId w:val="32"/>
        </w:numPr>
        <w:spacing w:after="0"/>
        <w:rPr>
          <w:rFonts w:ascii="Century Gothic" w:eastAsiaTheme="majorEastAsia" w:hAnsi="Century Gothic" w:cstheme="majorHAnsi"/>
          <w:bCs/>
          <w:lang w:eastAsia="ja-JP"/>
        </w:rPr>
      </w:pPr>
      <w:r w:rsidRPr="00651329">
        <w:rPr>
          <w:rFonts w:ascii="Century Gothic" w:eastAsiaTheme="majorEastAsia" w:hAnsi="Century Gothic" w:cstheme="majorHAnsi"/>
          <w:bCs/>
          <w:lang w:eastAsia="ja-JP"/>
        </w:rPr>
        <w:t>Plan 2 (Week 6): Review and refinement of objectives and curriculum pathways based on the pupil’s progress. Support strategies and therapeutic input are evaluated for effectiveness, and adjustments are made to optimise learning and wellbeing outcomes. Clear timelines for reintegration are established.</w:t>
      </w:r>
    </w:p>
    <w:p w14:paraId="189E3DBD" w14:textId="0C390A4A" w:rsidR="00651329" w:rsidRPr="00651329" w:rsidRDefault="00651329" w:rsidP="00651329">
      <w:pPr>
        <w:numPr>
          <w:ilvl w:val="0"/>
          <w:numId w:val="32"/>
        </w:numPr>
        <w:spacing w:after="0"/>
        <w:rPr>
          <w:rFonts w:ascii="Century Gothic" w:eastAsiaTheme="majorEastAsia" w:hAnsi="Century Gothic" w:cstheme="majorHAnsi"/>
          <w:bCs/>
          <w:lang w:eastAsia="ja-JP"/>
        </w:rPr>
      </w:pPr>
      <w:r w:rsidRPr="00651329">
        <w:rPr>
          <w:rFonts w:ascii="Century Gothic" w:eastAsiaTheme="majorEastAsia" w:hAnsi="Century Gothic" w:cstheme="majorHAnsi"/>
          <w:bCs/>
          <w:lang w:eastAsia="ja-JP"/>
        </w:rPr>
        <w:t>Plan 3 (Week 12): Final review of personalised plan outcomes. Achievements are recorded, and next steps are formalised, including reintegration into mainstream settings where appropriate. The plan ensures continuity of support and a clear pathway for the pupil’s onward development.</w:t>
      </w:r>
    </w:p>
    <w:p w14:paraId="6940CE75" w14:textId="77777777" w:rsidR="00651329" w:rsidRPr="002B774C" w:rsidRDefault="00651329" w:rsidP="00651329">
      <w:pPr>
        <w:spacing w:after="0"/>
        <w:rPr>
          <w:rFonts w:ascii="Century Gothic" w:eastAsiaTheme="majorEastAsia" w:hAnsi="Century Gothic" w:cstheme="majorHAnsi"/>
          <w:bCs/>
          <w:lang w:eastAsia="ja-JP"/>
        </w:rPr>
      </w:pPr>
    </w:p>
    <w:p w14:paraId="09B349F7" w14:textId="16C6F01B" w:rsidR="00651329" w:rsidRPr="002B774C" w:rsidRDefault="00651329" w:rsidP="00651329">
      <w:pPr>
        <w:spacing w:after="0"/>
        <w:rPr>
          <w:rFonts w:ascii="Century Gothic" w:eastAsiaTheme="majorEastAsia" w:hAnsi="Century Gothic" w:cstheme="majorHAnsi"/>
          <w:bCs/>
          <w:lang w:eastAsia="ja-JP"/>
        </w:rPr>
      </w:pPr>
      <w:r w:rsidRPr="00651329">
        <w:rPr>
          <w:rFonts w:ascii="Century Gothic" w:eastAsiaTheme="majorEastAsia" w:hAnsi="Century Gothic" w:cstheme="majorHAnsi"/>
          <w:bCs/>
          <w:lang w:eastAsia="ja-JP"/>
        </w:rPr>
        <w:t xml:space="preserve">This structured, staged planning ensures that each pupil receives highly individualised provision, responsive to their evolving needs, and aligned with the expectations of their mainstream </w:t>
      </w:r>
      <w:r w:rsidR="006A01E8">
        <w:rPr>
          <w:rFonts w:ascii="Century Gothic" w:eastAsiaTheme="majorEastAsia" w:hAnsi="Century Gothic" w:cstheme="majorHAnsi"/>
          <w:bCs/>
          <w:lang w:eastAsia="ja-JP"/>
        </w:rPr>
        <w:t>school.</w:t>
      </w:r>
    </w:p>
    <w:p w14:paraId="5F8D024D" w14:textId="77777777" w:rsidR="00DF3238" w:rsidRPr="002B774C" w:rsidRDefault="00DF3238" w:rsidP="00651329">
      <w:pPr>
        <w:spacing w:after="0"/>
        <w:rPr>
          <w:rFonts w:ascii="Century Gothic" w:eastAsiaTheme="majorEastAsia" w:hAnsi="Century Gothic" w:cstheme="majorHAnsi"/>
          <w:bCs/>
          <w:lang w:eastAsia="ja-JP"/>
        </w:rPr>
      </w:pPr>
    </w:p>
    <w:p w14:paraId="7DB59650" w14:textId="77777777" w:rsidR="00DF3238" w:rsidRPr="00DF3238" w:rsidRDefault="00DF3238" w:rsidP="00DF3238">
      <w:pPr>
        <w:spacing w:after="0"/>
        <w:rPr>
          <w:rFonts w:ascii="Century Gothic" w:eastAsiaTheme="majorEastAsia" w:hAnsi="Century Gothic" w:cstheme="majorHAnsi"/>
          <w:b/>
          <w:lang w:eastAsia="ja-JP"/>
        </w:rPr>
      </w:pPr>
      <w:r w:rsidRPr="00DF3238">
        <w:rPr>
          <w:rFonts w:ascii="Century Gothic" w:eastAsiaTheme="majorEastAsia" w:hAnsi="Century Gothic" w:cstheme="majorHAnsi"/>
          <w:b/>
          <w:lang w:eastAsia="ja-JP"/>
        </w:rPr>
        <w:t>Baseline Assessment and Induction – The Linden Centre Alternative Provision</w:t>
      </w:r>
    </w:p>
    <w:p w14:paraId="3A548156" w14:textId="77777777" w:rsidR="00DF3238" w:rsidRPr="00DF3238" w:rsidRDefault="00DF3238" w:rsidP="00DF3238">
      <w:pPr>
        <w:spacing w:after="0"/>
        <w:rPr>
          <w:rFonts w:ascii="Century Gothic" w:eastAsiaTheme="majorEastAsia" w:hAnsi="Century Gothic" w:cstheme="majorHAnsi"/>
          <w:bCs/>
          <w:lang w:eastAsia="ja-JP"/>
        </w:rPr>
      </w:pPr>
      <w:r w:rsidRPr="00DF3238">
        <w:rPr>
          <w:rFonts w:ascii="Century Gothic" w:eastAsiaTheme="majorEastAsia" w:hAnsi="Century Gothic" w:cstheme="majorHAnsi"/>
          <w:bCs/>
          <w:lang w:eastAsia="ja-JP"/>
        </w:rPr>
        <w:t>At The Linden Centre, every pupil undergoes a comprehensive baseline assessment upon entry to the provision. This assessment captures key areas including academic attainment, literacy and numeracy levels, SEND needs, medical considerations, safeguarding context, and prior attendance and engagement patterns. This holistic understanding ensures that each pupil’s learning, support, and wellbeing needs are fully recognised from the outset.</w:t>
      </w:r>
    </w:p>
    <w:p w14:paraId="56F286E6" w14:textId="77777777" w:rsidR="00DF3238" w:rsidRPr="00DF3238" w:rsidRDefault="00DF3238" w:rsidP="00DF3238">
      <w:pPr>
        <w:spacing w:after="0"/>
        <w:rPr>
          <w:rFonts w:ascii="Century Gothic" w:eastAsiaTheme="majorEastAsia" w:hAnsi="Century Gothic" w:cstheme="majorHAnsi"/>
          <w:bCs/>
          <w:lang w:eastAsia="ja-JP"/>
        </w:rPr>
      </w:pPr>
      <w:r w:rsidRPr="00DF3238">
        <w:rPr>
          <w:rFonts w:ascii="Century Gothic" w:eastAsiaTheme="majorEastAsia" w:hAnsi="Century Gothic" w:cstheme="majorHAnsi"/>
          <w:bCs/>
          <w:lang w:eastAsia="ja-JP"/>
        </w:rPr>
        <w:t>Alongside the baseline assessment, an induction record is completed to formally document the pupil’s orientation to The Linden Centre, including their understanding of routines, expectations, and available support. The induction process also provides pupils with a clear introduction to their personalised plan, curriculum pathways, and the support framework available to them.</w:t>
      </w:r>
    </w:p>
    <w:p w14:paraId="312E0A69" w14:textId="77777777" w:rsidR="00DF3238" w:rsidRPr="00DF3238" w:rsidRDefault="00DF3238" w:rsidP="00DF3238">
      <w:pPr>
        <w:spacing w:after="0"/>
        <w:rPr>
          <w:rFonts w:ascii="Century Gothic" w:eastAsiaTheme="majorEastAsia" w:hAnsi="Century Gothic" w:cstheme="majorHAnsi"/>
          <w:bCs/>
          <w:lang w:eastAsia="ja-JP"/>
        </w:rPr>
      </w:pPr>
      <w:r w:rsidRPr="00DF3238">
        <w:rPr>
          <w:rFonts w:ascii="Century Gothic" w:eastAsiaTheme="majorEastAsia" w:hAnsi="Century Gothic" w:cstheme="majorHAnsi"/>
          <w:bCs/>
          <w:lang w:eastAsia="ja-JP"/>
        </w:rPr>
        <w:t>Together, the baseline assessment and induction record ensure that The Linden Centre can provide a tailored, safe, and responsive learning environment from the very first day, supporting pupils’ engagement and progression back into mainstream education or onward pathways.</w:t>
      </w:r>
    </w:p>
    <w:p w14:paraId="341D95DE" w14:textId="77777777" w:rsidR="00DF3238" w:rsidRPr="00651329" w:rsidRDefault="00DF3238" w:rsidP="00651329">
      <w:pPr>
        <w:spacing w:after="0"/>
        <w:rPr>
          <w:rFonts w:ascii="Century Gothic" w:eastAsiaTheme="majorEastAsia" w:hAnsi="Century Gothic" w:cstheme="majorHAnsi"/>
          <w:bCs/>
          <w:lang w:eastAsia="ja-JP"/>
        </w:rPr>
      </w:pPr>
    </w:p>
    <w:p w14:paraId="4C245BCA" w14:textId="77777777" w:rsidR="00F00379" w:rsidRPr="00F00379" w:rsidRDefault="00F00379" w:rsidP="00F00379">
      <w:pPr>
        <w:spacing w:after="0"/>
        <w:rPr>
          <w:rFonts w:ascii="Century Gothic" w:eastAsiaTheme="majorEastAsia" w:hAnsi="Century Gothic" w:cstheme="majorHAnsi"/>
          <w:b/>
          <w:lang w:eastAsia="ja-JP"/>
        </w:rPr>
      </w:pPr>
      <w:r w:rsidRPr="00F00379">
        <w:rPr>
          <w:rFonts w:ascii="Century Gothic" w:eastAsiaTheme="majorEastAsia" w:hAnsi="Century Gothic" w:cstheme="majorHAnsi"/>
          <w:b/>
          <w:lang w:eastAsia="ja-JP"/>
        </w:rPr>
        <w:lastRenderedPageBreak/>
        <w:t>Half-Termly Review Reporting – The Linden Centre Alternative Provision</w:t>
      </w:r>
    </w:p>
    <w:p w14:paraId="29E23950" w14:textId="5ECE88AD" w:rsidR="00F00379" w:rsidRPr="00F00379" w:rsidRDefault="00F00379" w:rsidP="00F00379">
      <w:pPr>
        <w:spacing w:after="0"/>
        <w:rPr>
          <w:rFonts w:ascii="Century Gothic" w:eastAsiaTheme="majorEastAsia" w:hAnsi="Century Gothic" w:cstheme="majorHAnsi"/>
          <w:bCs/>
          <w:lang w:eastAsia="ja-JP"/>
        </w:rPr>
      </w:pPr>
      <w:r w:rsidRPr="00F00379">
        <w:rPr>
          <w:rFonts w:ascii="Century Gothic" w:eastAsiaTheme="majorEastAsia" w:hAnsi="Century Gothic" w:cstheme="majorHAnsi"/>
          <w:bCs/>
          <w:lang w:eastAsia="ja-JP"/>
        </w:rPr>
        <w:t xml:space="preserve">The Linden Centre provides </w:t>
      </w:r>
      <w:r w:rsidR="00335B1A" w:rsidRPr="002B774C">
        <w:rPr>
          <w:rFonts w:ascii="Century Gothic" w:eastAsiaTheme="majorEastAsia" w:hAnsi="Century Gothic" w:cstheme="majorHAnsi"/>
          <w:bCs/>
          <w:lang w:eastAsia="ja-JP"/>
        </w:rPr>
        <w:t>updates every six weeks</w:t>
      </w:r>
      <w:r w:rsidRPr="00F00379">
        <w:rPr>
          <w:rFonts w:ascii="Century Gothic" w:eastAsiaTheme="majorEastAsia" w:hAnsi="Century Gothic" w:cstheme="majorHAnsi"/>
          <w:bCs/>
          <w:lang w:eastAsia="ja-JP"/>
        </w:rPr>
        <w:t xml:space="preserve"> to the pupil’s home school, ensuring ongoing communication about attendance, academic progress, behaviour, safeguarding updates, and an assessment of whether the placement remains safe and effective. These reviews are conducted through six-weekly planning meetings involving the pupil, their parent or carer, home school representatives, and Linden Centre staff.</w:t>
      </w:r>
    </w:p>
    <w:p w14:paraId="66BD7F3D" w14:textId="77777777" w:rsidR="00F00379" w:rsidRPr="002B774C" w:rsidRDefault="00F00379" w:rsidP="00F00379">
      <w:pPr>
        <w:spacing w:after="0"/>
        <w:rPr>
          <w:rFonts w:ascii="Century Gothic" w:eastAsiaTheme="majorEastAsia" w:hAnsi="Century Gothic" w:cstheme="majorHAnsi"/>
          <w:bCs/>
          <w:lang w:eastAsia="ja-JP"/>
        </w:rPr>
      </w:pPr>
      <w:r w:rsidRPr="00F00379">
        <w:rPr>
          <w:rFonts w:ascii="Century Gothic" w:eastAsiaTheme="majorEastAsia" w:hAnsi="Century Gothic" w:cstheme="majorHAnsi"/>
          <w:bCs/>
          <w:lang w:eastAsia="ja-JP"/>
        </w:rPr>
        <w:t>In addition to scheduled reviews, an immediate review is triggered if any concerns arise regarding the pupil’s safety, wellbeing, engagement, or progress. This approach ensures that interventions are timely, collaborative, and responsive, maintaining a safe and effective placement that supports the pupil’s ongoing development and reintegration into mainstream education.</w:t>
      </w:r>
    </w:p>
    <w:p w14:paraId="5B6051D5" w14:textId="77777777" w:rsidR="002C6E45" w:rsidRPr="002B774C" w:rsidRDefault="002C6E45" w:rsidP="00F00379">
      <w:pPr>
        <w:spacing w:after="0"/>
        <w:rPr>
          <w:rFonts w:ascii="Century Gothic" w:eastAsiaTheme="majorEastAsia" w:hAnsi="Century Gothic" w:cstheme="majorHAnsi"/>
          <w:bCs/>
          <w:lang w:eastAsia="ja-JP"/>
        </w:rPr>
      </w:pPr>
    </w:p>
    <w:p w14:paraId="12074063" w14:textId="77777777" w:rsidR="002C6E45" w:rsidRPr="00A36728" w:rsidRDefault="002C6E45" w:rsidP="002C6E45">
      <w:pPr>
        <w:spacing w:after="0"/>
        <w:rPr>
          <w:rFonts w:ascii="Century Gothic" w:eastAsiaTheme="majorEastAsia" w:hAnsi="Century Gothic" w:cstheme="majorHAnsi"/>
          <w:b/>
          <w:u w:val="single"/>
          <w:lang w:eastAsia="ja-JP"/>
        </w:rPr>
      </w:pPr>
      <w:r w:rsidRPr="00A36728">
        <w:rPr>
          <w:rFonts w:ascii="Century Gothic" w:eastAsiaTheme="majorEastAsia" w:hAnsi="Century Gothic" w:cstheme="majorHAnsi"/>
          <w:b/>
          <w:u w:val="single"/>
          <w:lang w:eastAsia="ja-JP"/>
        </w:rPr>
        <w:t>Curriculum, SEND &amp; wider provision</w:t>
      </w:r>
    </w:p>
    <w:p w14:paraId="68AA4406" w14:textId="77777777" w:rsidR="002C6E45" w:rsidRPr="002B774C" w:rsidRDefault="002C6E45" w:rsidP="00F00379">
      <w:pPr>
        <w:spacing w:after="0"/>
        <w:rPr>
          <w:rFonts w:ascii="Century Gothic" w:eastAsiaTheme="majorEastAsia" w:hAnsi="Century Gothic" w:cstheme="majorHAnsi"/>
          <w:bCs/>
          <w:lang w:eastAsia="ja-JP"/>
        </w:rPr>
      </w:pPr>
    </w:p>
    <w:p w14:paraId="09234D56" w14:textId="77777777" w:rsidR="002C6E45" w:rsidRPr="002C6E45" w:rsidRDefault="002C6E45" w:rsidP="002C6E45">
      <w:pPr>
        <w:spacing w:after="0"/>
        <w:rPr>
          <w:rFonts w:ascii="Century Gothic" w:eastAsiaTheme="majorEastAsia" w:hAnsi="Century Gothic" w:cstheme="majorHAnsi"/>
          <w:b/>
          <w:lang w:eastAsia="ja-JP"/>
        </w:rPr>
      </w:pPr>
      <w:r w:rsidRPr="002C6E45">
        <w:rPr>
          <w:rFonts w:ascii="Century Gothic" w:eastAsiaTheme="majorEastAsia" w:hAnsi="Century Gothic" w:cstheme="majorHAnsi"/>
          <w:b/>
          <w:lang w:eastAsia="ja-JP"/>
        </w:rPr>
        <w:t>Curriculum Offer – The Linden Centre Alternative Provision</w:t>
      </w:r>
    </w:p>
    <w:p w14:paraId="2A5A9FD4" w14:textId="77777777" w:rsidR="002C6E45" w:rsidRPr="002C6E45" w:rsidRDefault="002C6E45" w:rsidP="002C6E45">
      <w:pPr>
        <w:spacing w:after="0"/>
        <w:rPr>
          <w:rFonts w:ascii="Century Gothic" w:eastAsiaTheme="majorEastAsia" w:hAnsi="Century Gothic" w:cstheme="majorHAnsi"/>
          <w:bCs/>
          <w:lang w:eastAsia="ja-JP"/>
        </w:rPr>
      </w:pPr>
      <w:r w:rsidRPr="002C6E45">
        <w:rPr>
          <w:rFonts w:ascii="Century Gothic" w:eastAsiaTheme="majorEastAsia" w:hAnsi="Century Gothic" w:cstheme="majorHAnsi"/>
          <w:bCs/>
          <w:lang w:eastAsia="ja-JP"/>
        </w:rPr>
        <w:t>The Linden Centre provides a broad and personalised curriculum designed to meet the academic, social, and emotional needs of each pupil. The curriculum offer includes core subjects, additional therapeutic and enrichment activities, and pathways to appropriate accreditation and qualifications aligned with the pupil’s age and prior attainment.</w:t>
      </w:r>
    </w:p>
    <w:p w14:paraId="71B25BB5" w14:textId="77777777" w:rsidR="002C6E45" w:rsidRPr="002C6E45" w:rsidRDefault="002C6E45" w:rsidP="002C6E45">
      <w:pPr>
        <w:spacing w:after="0"/>
        <w:rPr>
          <w:rFonts w:ascii="Century Gothic" w:eastAsiaTheme="majorEastAsia" w:hAnsi="Century Gothic" w:cstheme="majorHAnsi"/>
          <w:bCs/>
          <w:lang w:eastAsia="ja-JP"/>
        </w:rPr>
      </w:pPr>
      <w:r w:rsidRPr="002C6E45">
        <w:rPr>
          <w:rFonts w:ascii="Century Gothic" w:eastAsiaTheme="majorEastAsia" w:hAnsi="Century Gothic" w:cstheme="majorHAnsi"/>
          <w:bCs/>
          <w:lang w:eastAsia="ja-JP"/>
        </w:rPr>
        <w:t>A clear timetable and teaching hours are established for each pupil, ensuring structured learning and consistent engagement. The curriculum is carefully aligned with the home school’s provision, supporting continuity in learning and facilitating smooth reintegration into mainstream education where appropriate.</w:t>
      </w:r>
    </w:p>
    <w:p w14:paraId="62752AD5" w14:textId="77777777" w:rsidR="002C6E45" w:rsidRPr="002C6E45" w:rsidRDefault="002C6E45" w:rsidP="002C6E45">
      <w:pPr>
        <w:spacing w:after="0"/>
        <w:rPr>
          <w:rFonts w:ascii="Century Gothic" w:eastAsiaTheme="majorEastAsia" w:hAnsi="Century Gothic" w:cstheme="majorHAnsi"/>
          <w:bCs/>
          <w:lang w:eastAsia="ja-JP"/>
        </w:rPr>
      </w:pPr>
      <w:r w:rsidRPr="002C6E45">
        <w:rPr>
          <w:rFonts w:ascii="Century Gothic" w:eastAsiaTheme="majorEastAsia" w:hAnsi="Century Gothic" w:cstheme="majorHAnsi"/>
          <w:bCs/>
          <w:lang w:eastAsia="ja-JP"/>
        </w:rPr>
        <w:t>Through this approach, pupils receive a cohesive and accredited educational experience that promotes progress, engagement, and long-term success, while maintaining strong links with their home school curriculum and expectations.</w:t>
      </w:r>
    </w:p>
    <w:p w14:paraId="19444069" w14:textId="77777777" w:rsidR="002C6E45" w:rsidRPr="002B774C" w:rsidRDefault="002C6E45" w:rsidP="00F00379">
      <w:pPr>
        <w:spacing w:after="0"/>
        <w:rPr>
          <w:rFonts w:ascii="Century Gothic" w:eastAsiaTheme="majorEastAsia" w:hAnsi="Century Gothic" w:cstheme="majorHAnsi"/>
          <w:bCs/>
          <w:lang w:eastAsia="ja-JP"/>
        </w:rPr>
      </w:pPr>
    </w:p>
    <w:p w14:paraId="36C63515" w14:textId="77777777" w:rsidR="0027279F" w:rsidRPr="0027279F" w:rsidRDefault="0027279F" w:rsidP="0027279F">
      <w:pPr>
        <w:spacing w:after="0"/>
        <w:rPr>
          <w:rFonts w:ascii="Century Gothic" w:eastAsiaTheme="majorEastAsia" w:hAnsi="Century Gothic" w:cstheme="majorHAnsi"/>
          <w:b/>
          <w:lang w:eastAsia="ja-JP"/>
        </w:rPr>
      </w:pPr>
      <w:r w:rsidRPr="0027279F">
        <w:rPr>
          <w:rFonts w:ascii="Century Gothic" w:eastAsiaTheme="majorEastAsia" w:hAnsi="Century Gothic" w:cstheme="majorHAnsi"/>
          <w:b/>
          <w:lang w:eastAsia="ja-JP"/>
        </w:rPr>
        <w:t>SEND Support and EHCP Delivery – The Linden Centre Alternative Provision</w:t>
      </w:r>
    </w:p>
    <w:p w14:paraId="6CEF35FA" w14:textId="77777777" w:rsidR="0027279F" w:rsidRPr="0027279F" w:rsidRDefault="0027279F" w:rsidP="0027279F">
      <w:pPr>
        <w:spacing w:after="0"/>
        <w:rPr>
          <w:rFonts w:ascii="Century Gothic" w:eastAsiaTheme="majorEastAsia" w:hAnsi="Century Gothic" w:cstheme="majorHAnsi"/>
          <w:bCs/>
          <w:lang w:eastAsia="ja-JP"/>
        </w:rPr>
      </w:pPr>
      <w:r w:rsidRPr="0027279F">
        <w:rPr>
          <w:rFonts w:ascii="Century Gothic" w:eastAsiaTheme="majorEastAsia" w:hAnsi="Century Gothic" w:cstheme="majorHAnsi"/>
          <w:bCs/>
          <w:lang w:eastAsia="ja-JP"/>
        </w:rPr>
        <w:t>The Linden Centre ensures that all pupils with SEND needs receive tailored support to access the curriculum effectively. This includes reasonable adjustments, targeted interventions, and access arrangements to meet individual learning requirements and promote engagement.</w:t>
      </w:r>
    </w:p>
    <w:p w14:paraId="2FF69F5F" w14:textId="09A02C81" w:rsidR="0027279F" w:rsidRPr="0027279F" w:rsidRDefault="0027279F" w:rsidP="0027279F">
      <w:pPr>
        <w:spacing w:after="0"/>
        <w:rPr>
          <w:rFonts w:ascii="Century Gothic" w:eastAsiaTheme="majorEastAsia" w:hAnsi="Century Gothic" w:cstheme="majorHAnsi"/>
          <w:bCs/>
          <w:lang w:eastAsia="ja-JP"/>
        </w:rPr>
      </w:pPr>
      <w:r w:rsidRPr="0027279F">
        <w:rPr>
          <w:rFonts w:ascii="Century Gothic" w:eastAsiaTheme="majorEastAsia" w:hAnsi="Century Gothic" w:cstheme="majorHAnsi"/>
          <w:bCs/>
          <w:lang w:eastAsia="ja-JP"/>
        </w:rPr>
        <w:t>For pupils with an Education, Health and Care Plan (EHCP), all specified outcomes are carefully planned for, implemented, and monitored regularly to track progress and ensure compliance. SEND support is integrated into the pupil’s personalised plan, with progress shared with the home school and relevant stakeholders, ensuring that each pupil receives appropriate, effective, and evidence-based support throughout their placement.</w:t>
      </w:r>
      <w:r w:rsidRPr="002B774C">
        <w:rPr>
          <w:rFonts w:ascii="Century Gothic" w:eastAsiaTheme="majorEastAsia" w:hAnsi="Century Gothic" w:cstheme="majorHAnsi"/>
          <w:bCs/>
          <w:lang w:eastAsia="ja-JP"/>
        </w:rPr>
        <w:t xml:space="preserve"> Pupils wit</w:t>
      </w:r>
      <w:r w:rsidR="00AE1FF7" w:rsidRPr="002B774C">
        <w:rPr>
          <w:rFonts w:ascii="Century Gothic" w:eastAsiaTheme="majorEastAsia" w:hAnsi="Century Gothic" w:cstheme="majorHAnsi"/>
          <w:bCs/>
          <w:lang w:eastAsia="ja-JP"/>
        </w:rPr>
        <w:t xml:space="preserve">h an EHCP should receive the support from their home school through a member of staff attending alongside the pupil for their time in school. </w:t>
      </w:r>
    </w:p>
    <w:p w14:paraId="7601E01F" w14:textId="77777777" w:rsidR="0027279F" w:rsidRDefault="0027279F" w:rsidP="00F00379">
      <w:pPr>
        <w:spacing w:after="0"/>
        <w:rPr>
          <w:rFonts w:ascii="Century Gothic" w:eastAsiaTheme="majorEastAsia" w:hAnsi="Century Gothic" w:cstheme="majorHAnsi"/>
          <w:bCs/>
          <w:lang w:eastAsia="ja-JP"/>
        </w:rPr>
      </w:pPr>
    </w:p>
    <w:p w14:paraId="488D0B98" w14:textId="77777777" w:rsidR="00A36728" w:rsidRDefault="00A36728" w:rsidP="00F00379">
      <w:pPr>
        <w:spacing w:after="0"/>
        <w:rPr>
          <w:rFonts w:ascii="Century Gothic" w:eastAsiaTheme="majorEastAsia" w:hAnsi="Century Gothic" w:cstheme="majorHAnsi"/>
          <w:bCs/>
          <w:lang w:eastAsia="ja-JP"/>
        </w:rPr>
      </w:pPr>
    </w:p>
    <w:p w14:paraId="0EA926C7" w14:textId="77777777" w:rsidR="00A36728" w:rsidRDefault="00A36728" w:rsidP="00F00379">
      <w:pPr>
        <w:spacing w:after="0"/>
        <w:rPr>
          <w:rFonts w:ascii="Century Gothic" w:eastAsiaTheme="majorEastAsia" w:hAnsi="Century Gothic" w:cstheme="majorHAnsi"/>
          <w:bCs/>
          <w:lang w:eastAsia="ja-JP"/>
        </w:rPr>
      </w:pPr>
    </w:p>
    <w:p w14:paraId="3E7C2E99" w14:textId="77777777" w:rsidR="006A01E8" w:rsidRPr="002B774C" w:rsidRDefault="006A01E8" w:rsidP="00F00379">
      <w:pPr>
        <w:spacing w:after="0"/>
        <w:rPr>
          <w:rFonts w:ascii="Century Gothic" w:eastAsiaTheme="majorEastAsia" w:hAnsi="Century Gothic" w:cstheme="majorHAnsi"/>
          <w:bCs/>
          <w:lang w:eastAsia="ja-JP"/>
        </w:rPr>
      </w:pPr>
    </w:p>
    <w:p w14:paraId="259CC6CA" w14:textId="77777777" w:rsidR="00200071" w:rsidRPr="00200071" w:rsidRDefault="00200071" w:rsidP="00200071">
      <w:pPr>
        <w:spacing w:after="0"/>
        <w:rPr>
          <w:rFonts w:ascii="Century Gothic" w:eastAsiaTheme="majorEastAsia" w:hAnsi="Century Gothic" w:cstheme="majorHAnsi"/>
          <w:b/>
          <w:lang w:eastAsia="ja-JP"/>
        </w:rPr>
      </w:pPr>
      <w:r w:rsidRPr="00200071">
        <w:rPr>
          <w:rFonts w:ascii="Century Gothic" w:eastAsiaTheme="majorEastAsia" w:hAnsi="Century Gothic" w:cstheme="majorHAnsi"/>
          <w:b/>
          <w:lang w:eastAsia="ja-JP"/>
        </w:rPr>
        <w:lastRenderedPageBreak/>
        <w:t>Part-Time Timetable Arrangements – The Linden Centre Alternative Provision</w:t>
      </w:r>
    </w:p>
    <w:p w14:paraId="0A82EBF5" w14:textId="77777777" w:rsidR="00200071" w:rsidRPr="00200071" w:rsidRDefault="00200071" w:rsidP="00200071">
      <w:pPr>
        <w:spacing w:after="0"/>
        <w:rPr>
          <w:rFonts w:ascii="Century Gothic" w:eastAsiaTheme="majorEastAsia" w:hAnsi="Century Gothic" w:cstheme="majorHAnsi"/>
          <w:bCs/>
          <w:lang w:eastAsia="ja-JP"/>
        </w:rPr>
      </w:pPr>
      <w:r w:rsidRPr="00200071">
        <w:rPr>
          <w:rFonts w:ascii="Century Gothic" w:eastAsiaTheme="majorEastAsia" w:hAnsi="Century Gothic" w:cstheme="majorHAnsi"/>
          <w:bCs/>
          <w:lang w:eastAsia="ja-JP"/>
        </w:rPr>
        <w:t>Where pupils are placed on a part-time timetable, The Linden Centre ensures there is a clear, personalised plan outlining the timetable, learning objectives, and support in place. Each part-time arrangement includes a defined review timeline to monitor progress and engagement, with the explicit goal of gradually returning the pupil to full-time education.</w:t>
      </w:r>
    </w:p>
    <w:p w14:paraId="5BA2CECC" w14:textId="77777777" w:rsidR="00200071" w:rsidRPr="002B774C" w:rsidRDefault="00200071" w:rsidP="00200071">
      <w:pPr>
        <w:spacing w:after="0"/>
        <w:rPr>
          <w:rFonts w:ascii="Century Gothic" w:eastAsiaTheme="majorEastAsia" w:hAnsi="Century Gothic" w:cstheme="majorHAnsi"/>
          <w:bCs/>
          <w:lang w:eastAsia="ja-JP"/>
        </w:rPr>
      </w:pPr>
      <w:r w:rsidRPr="00200071">
        <w:rPr>
          <w:rFonts w:ascii="Century Gothic" w:eastAsiaTheme="majorEastAsia" w:hAnsi="Century Gothic" w:cstheme="majorHAnsi"/>
          <w:bCs/>
          <w:lang w:eastAsia="ja-JP"/>
        </w:rPr>
        <w:t>Regular reviews involve the pupil, parent or carer, home school representatives, and Linden Centre staff to ensure the arrangement remains safe, effective, and responsive to the pupil’s needs. Adjustments are made as necessary to support reintegration and maintain continuity of learning, safeguarding, and wellbeing.</w:t>
      </w:r>
    </w:p>
    <w:p w14:paraId="5CFC4423" w14:textId="77777777" w:rsidR="002E273C" w:rsidRPr="002B774C" w:rsidRDefault="002E273C" w:rsidP="00200071">
      <w:pPr>
        <w:spacing w:after="0"/>
        <w:rPr>
          <w:rFonts w:ascii="Century Gothic" w:eastAsiaTheme="majorEastAsia" w:hAnsi="Century Gothic" w:cstheme="majorHAnsi"/>
          <w:bCs/>
          <w:lang w:eastAsia="ja-JP"/>
        </w:rPr>
      </w:pPr>
    </w:p>
    <w:p w14:paraId="32E85946" w14:textId="77777777" w:rsidR="002E273C" w:rsidRPr="002E273C" w:rsidRDefault="002E273C" w:rsidP="002E273C">
      <w:pPr>
        <w:spacing w:after="0"/>
        <w:rPr>
          <w:rFonts w:ascii="Century Gothic" w:eastAsiaTheme="majorEastAsia" w:hAnsi="Century Gothic" w:cstheme="majorHAnsi"/>
          <w:b/>
          <w:lang w:eastAsia="ja-JP"/>
        </w:rPr>
      </w:pPr>
      <w:r w:rsidRPr="002E273C">
        <w:rPr>
          <w:rFonts w:ascii="Century Gothic" w:eastAsiaTheme="majorEastAsia" w:hAnsi="Century Gothic" w:cstheme="majorHAnsi"/>
          <w:b/>
          <w:lang w:eastAsia="ja-JP"/>
        </w:rPr>
        <w:t>Free School Meal (FSM) Arrangements – The Linden Centre Alternative Provision</w:t>
      </w:r>
    </w:p>
    <w:p w14:paraId="530BEB53" w14:textId="7CEB625D" w:rsidR="002E273C" w:rsidRPr="002E273C" w:rsidRDefault="00383343" w:rsidP="002E273C">
      <w:pPr>
        <w:spacing w:after="0"/>
        <w:rPr>
          <w:rFonts w:ascii="Century Gothic" w:eastAsiaTheme="majorEastAsia" w:hAnsi="Century Gothic" w:cstheme="majorHAnsi"/>
          <w:bCs/>
          <w:lang w:eastAsia="ja-JP"/>
        </w:rPr>
      </w:pPr>
      <w:r>
        <w:rPr>
          <w:rFonts w:ascii="Century Gothic" w:eastAsiaTheme="majorEastAsia" w:hAnsi="Century Gothic" w:cstheme="majorHAnsi"/>
          <w:bCs/>
          <w:lang w:eastAsia="ja-JP"/>
        </w:rPr>
        <w:t xml:space="preserve">It is the responsibility of the home school to provide Free School meals to their pupils. The Linden Centre will provide meals at a cost to schools if this option is preferred. </w:t>
      </w:r>
    </w:p>
    <w:p w14:paraId="1EEB99D8" w14:textId="77777777" w:rsidR="002E273C" w:rsidRPr="002B774C" w:rsidRDefault="002E273C" w:rsidP="00200071">
      <w:pPr>
        <w:spacing w:after="0"/>
        <w:rPr>
          <w:rFonts w:ascii="Century Gothic" w:eastAsiaTheme="majorEastAsia" w:hAnsi="Century Gothic" w:cstheme="majorHAnsi"/>
          <w:bCs/>
          <w:lang w:eastAsia="ja-JP"/>
        </w:rPr>
      </w:pPr>
    </w:p>
    <w:p w14:paraId="35F4A5BE" w14:textId="77777777" w:rsidR="00E42CBF" w:rsidRPr="002B774C" w:rsidRDefault="00E42CBF" w:rsidP="00200071">
      <w:pPr>
        <w:spacing w:after="0"/>
        <w:rPr>
          <w:rFonts w:ascii="Century Gothic" w:eastAsiaTheme="majorEastAsia" w:hAnsi="Century Gothic" w:cstheme="majorHAnsi"/>
          <w:bCs/>
          <w:lang w:eastAsia="ja-JP"/>
        </w:rPr>
      </w:pPr>
    </w:p>
    <w:p w14:paraId="0CAEB722" w14:textId="77777777" w:rsidR="00E42CBF" w:rsidRPr="00A36728" w:rsidRDefault="00E42CBF" w:rsidP="00E42CBF">
      <w:pPr>
        <w:spacing w:after="0"/>
        <w:rPr>
          <w:rFonts w:ascii="Century Gothic" w:eastAsiaTheme="majorEastAsia" w:hAnsi="Century Gothic" w:cstheme="majorHAnsi"/>
          <w:b/>
          <w:u w:val="single"/>
          <w:lang w:eastAsia="ja-JP"/>
        </w:rPr>
      </w:pPr>
      <w:r w:rsidRPr="00A36728">
        <w:rPr>
          <w:rFonts w:ascii="Century Gothic" w:eastAsiaTheme="majorEastAsia" w:hAnsi="Century Gothic" w:cstheme="majorHAnsi"/>
          <w:b/>
          <w:u w:val="single"/>
          <w:lang w:eastAsia="ja-JP"/>
        </w:rPr>
        <w:t>Policies, premises &amp; risk management</w:t>
      </w:r>
    </w:p>
    <w:p w14:paraId="323D5BB5" w14:textId="77777777" w:rsidR="00E42CBF" w:rsidRPr="002B774C" w:rsidRDefault="00E42CBF" w:rsidP="00200071">
      <w:pPr>
        <w:spacing w:after="0"/>
        <w:rPr>
          <w:rFonts w:ascii="Century Gothic" w:eastAsiaTheme="majorEastAsia" w:hAnsi="Century Gothic" w:cstheme="majorHAnsi"/>
          <w:bCs/>
          <w:lang w:eastAsia="ja-JP"/>
        </w:rPr>
      </w:pPr>
    </w:p>
    <w:p w14:paraId="7BCC205A" w14:textId="77777777" w:rsidR="00E42CBF" w:rsidRPr="00E42CBF" w:rsidRDefault="00E42CBF" w:rsidP="00E42CBF">
      <w:pPr>
        <w:spacing w:after="0"/>
        <w:rPr>
          <w:rFonts w:ascii="Century Gothic" w:eastAsiaTheme="majorEastAsia" w:hAnsi="Century Gothic" w:cstheme="majorHAnsi"/>
          <w:b/>
          <w:lang w:eastAsia="ja-JP"/>
        </w:rPr>
      </w:pPr>
      <w:r w:rsidRPr="00E42CBF">
        <w:rPr>
          <w:rFonts w:ascii="Century Gothic" w:eastAsiaTheme="majorEastAsia" w:hAnsi="Century Gothic" w:cstheme="majorHAnsi"/>
          <w:b/>
          <w:lang w:eastAsia="ja-JP"/>
        </w:rPr>
        <w:t>Site Risk Assessments – The Linden Centre Alternative Provision</w:t>
      </w:r>
    </w:p>
    <w:p w14:paraId="61021E78" w14:textId="77777777" w:rsidR="00E42CBF" w:rsidRPr="00E42CBF" w:rsidRDefault="00E42CBF" w:rsidP="00E42CBF">
      <w:pPr>
        <w:spacing w:after="0"/>
        <w:rPr>
          <w:rFonts w:ascii="Century Gothic" w:eastAsiaTheme="majorEastAsia" w:hAnsi="Century Gothic" w:cstheme="majorHAnsi"/>
          <w:bCs/>
          <w:lang w:eastAsia="ja-JP"/>
        </w:rPr>
      </w:pPr>
      <w:r w:rsidRPr="00E42CBF">
        <w:rPr>
          <w:rFonts w:ascii="Century Gothic" w:eastAsiaTheme="majorEastAsia" w:hAnsi="Century Gothic" w:cstheme="majorHAnsi"/>
          <w:bCs/>
          <w:lang w:eastAsia="ja-JP"/>
        </w:rPr>
        <w:t>The Linden Centre maintains up-to-date risk assessments for the main site and any planned off-site activities. These assessments address safety hazards, supervision arrangements, staff-to-pupil ratios, and emergency procedures, ensuring a secure environment for all pupils and staff.</w:t>
      </w:r>
    </w:p>
    <w:p w14:paraId="2957D283" w14:textId="77777777" w:rsidR="00E42CBF" w:rsidRPr="00E42CBF" w:rsidRDefault="00E42CBF" w:rsidP="00E42CBF">
      <w:pPr>
        <w:spacing w:after="0"/>
        <w:rPr>
          <w:rFonts w:ascii="Century Gothic" w:eastAsiaTheme="majorEastAsia" w:hAnsi="Century Gothic" w:cstheme="majorHAnsi"/>
          <w:bCs/>
          <w:lang w:eastAsia="ja-JP"/>
        </w:rPr>
      </w:pPr>
      <w:r w:rsidRPr="00E42CBF">
        <w:rPr>
          <w:rFonts w:ascii="Century Gothic" w:eastAsiaTheme="majorEastAsia" w:hAnsi="Century Gothic" w:cstheme="majorHAnsi"/>
          <w:bCs/>
          <w:lang w:eastAsia="ja-JP"/>
        </w:rPr>
        <w:t>The provision also ensures that appropriate insurance and public liability coverage is in place for both on-site and off-site activities. Risk assessments are regularly reviewed and updated to reflect changes in site use, activities, or pupil needs, ensuring that all learning experiences are conducted safely and responsibly.</w:t>
      </w:r>
    </w:p>
    <w:p w14:paraId="08EC7890" w14:textId="77777777" w:rsidR="00E42CBF" w:rsidRPr="002B774C" w:rsidRDefault="00E42CBF" w:rsidP="00200071">
      <w:pPr>
        <w:spacing w:after="0"/>
        <w:rPr>
          <w:rFonts w:ascii="Century Gothic" w:eastAsiaTheme="majorEastAsia" w:hAnsi="Century Gothic" w:cstheme="majorHAnsi"/>
          <w:bCs/>
          <w:lang w:eastAsia="ja-JP"/>
        </w:rPr>
      </w:pPr>
    </w:p>
    <w:p w14:paraId="3B59D1C9" w14:textId="700A886C" w:rsidR="00E42CBF" w:rsidRPr="002B774C" w:rsidRDefault="00E42CBF" w:rsidP="00200071">
      <w:p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 xml:space="preserve">Risk Assessments can be viewed at the school centre. </w:t>
      </w:r>
    </w:p>
    <w:p w14:paraId="6D818CE3" w14:textId="77777777" w:rsidR="00617381" w:rsidRPr="002B774C" w:rsidRDefault="00617381" w:rsidP="00200071">
      <w:pPr>
        <w:spacing w:after="0"/>
        <w:rPr>
          <w:rFonts w:ascii="Century Gothic" w:eastAsiaTheme="majorEastAsia" w:hAnsi="Century Gothic" w:cstheme="majorHAnsi"/>
          <w:bCs/>
          <w:lang w:eastAsia="ja-JP"/>
        </w:rPr>
      </w:pPr>
    </w:p>
    <w:p w14:paraId="67F50C1C" w14:textId="77777777" w:rsidR="00617381" w:rsidRPr="00617381" w:rsidRDefault="00617381" w:rsidP="00617381">
      <w:pPr>
        <w:spacing w:after="0"/>
        <w:rPr>
          <w:rFonts w:ascii="Century Gothic" w:eastAsiaTheme="majorEastAsia" w:hAnsi="Century Gothic" w:cstheme="majorHAnsi"/>
          <w:b/>
          <w:lang w:eastAsia="ja-JP"/>
        </w:rPr>
      </w:pPr>
      <w:r w:rsidRPr="00617381">
        <w:rPr>
          <w:rFonts w:ascii="Century Gothic" w:eastAsiaTheme="majorEastAsia" w:hAnsi="Century Gothic" w:cstheme="majorHAnsi"/>
          <w:b/>
          <w:lang w:eastAsia="ja-JP"/>
        </w:rPr>
        <w:t>Registration and Inspection Status – The Linden Centre Alternative Provision</w:t>
      </w:r>
    </w:p>
    <w:p w14:paraId="3EDE6E15" w14:textId="77777777" w:rsidR="00617381" w:rsidRPr="00617381" w:rsidRDefault="00617381" w:rsidP="00617381">
      <w:pPr>
        <w:spacing w:after="0"/>
        <w:rPr>
          <w:rFonts w:ascii="Century Gothic" w:eastAsiaTheme="majorEastAsia" w:hAnsi="Century Gothic" w:cstheme="majorHAnsi"/>
          <w:bCs/>
          <w:lang w:eastAsia="ja-JP"/>
        </w:rPr>
      </w:pPr>
      <w:r w:rsidRPr="00617381">
        <w:rPr>
          <w:rFonts w:ascii="Century Gothic" w:eastAsiaTheme="majorEastAsia" w:hAnsi="Century Gothic" w:cstheme="majorHAnsi"/>
          <w:bCs/>
          <w:lang w:eastAsia="ja-JP"/>
        </w:rPr>
        <w:t>The Linden Centre maintains a clear statement of registration and inspection status, confirming its categorisation (e.g., Alternative Provision academy, Pupil Referral Unit, Further Education/college provision, or unregistered part-time AP).</w:t>
      </w:r>
    </w:p>
    <w:p w14:paraId="7631E249" w14:textId="77777777" w:rsidR="00617381" w:rsidRPr="00617381" w:rsidRDefault="00617381" w:rsidP="00617381">
      <w:pPr>
        <w:spacing w:after="0"/>
        <w:rPr>
          <w:rFonts w:ascii="Century Gothic" w:eastAsiaTheme="majorEastAsia" w:hAnsi="Century Gothic" w:cstheme="majorHAnsi"/>
          <w:bCs/>
          <w:lang w:eastAsia="ja-JP"/>
        </w:rPr>
      </w:pPr>
      <w:r w:rsidRPr="00617381">
        <w:rPr>
          <w:rFonts w:ascii="Century Gothic" w:eastAsiaTheme="majorEastAsia" w:hAnsi="Century Gothic" w:cstheme="majorHAnsi"/>
          <w:bCs/>
          <w:lang w:eastAsia="ja-JP"/>
        </w:rPr>
        <w:t>Where applicable, The Linden Centre ensures that placements do not cause the provision to exceed thresholds that would require independent school registration, maintaining compliance with statutory requirements. This information is regularly reviewed and documented to provide assurance to home schools and regulatory bodies that the placement remains legally compliant and appropriately registered.</w:t>
      </w:r>
    </w:p>
    <w:p w14:paraId="1ACFE4D0" w14:textId="77777777" w:rsidR="00617381" w:rsidRPr="002B774C" w:rsidRDefault="00617381" w:rsidP="00200071">
      <w:pPr>
        <w:spacing w:after="0"/>
        <w:rPr>
          <w:rFonts w:ascii="Century Gothic" w:eastAsiaTheme="majorEastAsia" w:hAnsi="Century Gothic" w:cstheme="majorHAnsi"/>
          <w:bCs/>
          <w:lang w:eastAsia="ja-JP"/>
        </w:rPr>
      </w:pPr>
    </w:p>
    <w:p w14:paraId="2D2B931D" w14:textId="77777777" w:rsidR="00A25CEC" w:rsidRPr="002B774C" w:rsidRDefault="00A25CEC" w:rsidP="00A25CEC">
      <w:pPr>
        <w:spacing w:after="0"/>
        <w:rPr>
          <w:rFonts w:ascii="Century Gothic" w:eastAsiaTheme="majorEastAsia" w:hAnsi="Century Gothic" w:cstheme="majorHAnsi"/>
          <w:bCs/>
          <w:lang w:eastAsia="ja-JP"/>
        </w:rPr>
      </w:pPr>
    </w:p>
    <w:p w14:paraId="5C487562" w14:textId="0A63AE8A" w:rsidR="00A25CEC" w:rsidRPr="00A36728" w:rsidRDefault="00A25CEC" w:rsidP="00A25CEC">
      <w:pPr>
        <w:spacing w:after="0"/>
        <w:rPr>
          <w:rFonts w:ascii="Century Gothic" w:eastAsiaTheme="majorEastAsia" w:hAnsi="Century Gothic" w:cstheme="majorHAnsi"/>
          <w:b/>
          <w:lang w:eastAsia="ja-JP"/>
        </w:rPr>
      </w:pPr>
      <w:r w:rsidRPr="00A36728">
        <w:rPr>
          <w:rFonts w:ascii="Century Gothic" w:eastAsiaTheme="majorEastAsia" w:hAnsi="Century Gothic" w:cstheme="majorHAnsi"/>
          <w:b/>
          <w:lang w:eastAsia="ja-JP"/>
        </w:rPr>
        <w:t>Information sharing &amp; records</w:t>
      </w:r>
    </w:p>
    <w:p w14:paraId="3EBFA337" w14:textId="77777777" w:rsidR="00A25CEC" w:rsidRPr="00A25CEC" w:rsidRDefault="00A25CEC" w:rsidP="00A25CEC">
      <w:pPr>
        <w:spacing w:after="0"/>
        <w:rPr>
          <w:rFonts w:ascii="Century Gothic" w:eastAsiaTheme="majorEastAsia" w:hAnsi="Century Gothic" w:cstheme="majorHAnsi"/>
          <w:bCs/>
          <w:lang w:eastAsia="ja-JP"/>
        </w:rPr>
      </w:pPr>
      <w:r w:rsidRPr="00A25CEC">
        <w:rPr>
          <w:rFonts w:ascii="Century Gothic" w:eastAsiaTheme="majorEastAsia" w:hAnsi="Century Gothic" w:cstheme="majorHAnsi"/>
          <w:bCs/>
          <w:lang w:eastAsia="ja-JP"/>
        </w:rPr>
        <w:t>Data Sharing and Safeguarding – The Linden Centre Alternative Provision</w:t>
      </w:r>
    </w:p>
    <w:p w14:paraId="58E53AE3" w14:textId="77777777" w:rsidR="00A25CEC" w:rsidRPr="00A25CEC" w:rsidRDefault="00A25CEC" w:rsidP="00A25CEC">
      <w:pPr>
        <w:spacing w:after="0"/>
        <w:rPr>
          <w:rFonts w:ascii="Century Gothic" w:eastAsiaTheme="majorEastAsia" w:hAnsi="Century Gothic" w:cstheme="majorHAnsi"/>
          <w:bCs/>
          <w:lang w:eastAsia="ja-JP"/>
        </w:rPr>
      </w:pPr>
      <w:r w:rsidRPr="00A25CEC">
        <w:rPr>
          <w:rFonts w:ascii="Century Gothic" w:eastAsiaTheme="majorEastAsia" w:hAnsi="Century Gothic" w:cstheme="majorHAnsi"/>
          <w:bCs/>
          <w:lang w:eastAsia="ja-JP"/>
        </w:rPr>
        <w:t xml:space="preserve">The Linden Centre operates under a formal data-sharing agreement with each pupil’s home school, ensuring that personal and educational information is shared lawfully, securely, and appropriately. The Centre is committed to following </w:t>
      </w:r>
      <w:r w:rsidRPr="00A25CEC">
        <w:rPr>
          <w:rFonts w:ascii="Century Gothic" w:eastAsiaTheme="majorEastAsia" w:hAnsi="Century Gothic" w:cstheme="majorHAnsi"/>
          <w:bCs/>
          <w:lang w:eastAsia="ja-JP"/>
        </w:rPr>
        <w:lastRenderedPageBreak/>
        <w:t>Department for Education (DfE) guidance on information sharing, adhering to principles of lawful basis, necessity, and proportionality in all data exchanges.</w:t>
      </w:r>
    </w:p>
    <w:p w14:paraId="6D11025C" w14:textId="77777777" w:rsidR="00A25CEC" w:rsidRPr="00A25CEC" w:rsidRDefault="00A25CEC" w:rsidP="00A25CEC">
      <w:pPr>
        <w:spacing w:after="0"/>
        <w:rPr>
          <w:rFonts w:ascii="Century Gothic" w:eastAsiaTheme="majorEastAsia" w:hAnsi="Century Gothic" w:cstheme="majorHAnsi"/>
          <w:bCs/>
          <w:lang w:eastAsia="ja-JP"/>
        </w:rPr>
      </w:pPr>
      <w:r w:rsidRPr="00A25CEC">
        <w:rPr>
          <w:rFonts w:ascii="Century Gothic" w:eastAsiaTheme="majorEastAsia" w:hAnsi="Century Gothic" w:cstheme="majorHAnsi"/>
          <w:bCs/>
          <w:lang w:eastAsia="ja-JP"/>
        </w:rPr>
        <w:t>This approach ensures that information is shared to safeguard and promote the welfare of pupils, while maintaining compliance with relevant data protection legislation. All data-sharing practices align with GOV.UK safeguarding assets and statutory guidance, providing clarity and reassurance to home schools and regulatory bodies.</w:t>
      </w:r>
    </w:p>
    <w:p w14:paraId="67B7FD03" w14:textId="77777777" w:rsidR="00617381" w:rsidRPr="002B774C" w:rsidRDefault="00617381" w:rsidP="00200071">
      <w:pPr>
        <w:spacing w:after="0"/>
        <w:rPr>
          <w:rFonts w:ascii="Century Gothic" w:eastAsiaTheme="majorEastAsia" w:hAnsi="Century Gothic" w:cstheme="majorHAnsi"/>
          <w:bCs/>
          <w:lang w:eastAsia="ja-JP"/>
        </w:rPr>
      </w:pPr>
    </w:p>
    <w:p w14:paraId="2729F20F" w14:textId="77777777" w:rsidR="005F4B78" w:rsidRPr="005F4B78" w:rsidRDefault="005F4B78" w:rsidP="005F4B78">
      <w:pPr>
        <w:spacing w:after="0"/>
        <w:rPr>
          <w:rFonts w:ascii="Century Gothic" w:eastAsiaTheme="majorEastAsia" w:hAnsi="Century Gothic" w:cstheme="majorHAnsi"/>
          <w:b/>
          <w:lang w:eastAsia="ja-JP"/>
        </w:rPr>
      </w:pPr>
      <w:r w:rsidRPr="005F4B78">
        <w:rPr>
          <w:rFonts w:ascii="Century Gothic" w:eastAsiaTheme="majorEastAsia" w:hAnsi="Century Gothic" w:cstheme="majorHAnsi"/>
          <w:b/>
          <w:lang w:eastAsia="ja-JP"/>
        </w:rPr>
        <w:t>Secure Data Transfer and Safeguarding – The Linden Centre Alternative Provision</w:t>
      </w:r>
    </w:p>
    <w:p w14:paraId="0F37E22C" w14:textId="77777777" w:rsidR="005F4B78" w:rsidRPr="005F4B78" w:rsidRDefault="005F4B78" w:rsidP="005F4B78">
      <w:pPr>
        <w:spacing w:after="0"/>
        <w:rPr>
          <w:rFonts w:ascii="Century Gothic" w:eastAsiaTheme="majorEastAsia" w:hAnsi="Century Gothic" w:cstheme="majorHAnsi"/>
          <w:bCs/>
          <w:lang w:eastAsia="ja-JP"/>
        </w:rPr>
      </w:pPr>
      <w:r w:rsidRPr="005F4B78">
        <w:rPr>
          <w:rFonts w:ascii="Century Gothic" w:eastAsiaTheme="majorEastAsia" w:hAnsi="Century Gothic" w:cstheme="majorHAnsi"/>
          <w:bCs/>
          <w:lang w:eastAsia="ja-JP"/>
        </w:rPr>
        <w:t>The Linden Centre ensures that all safeguarding notifications, child protection files, and routine progress or attendance data are transmitted and stored using secure, encrypted channels. Clear protocols are in place for the transfer and secure holding of child protection files, ensuring confidentiality and compliance with statutory safeguarding requirements.</w:t>
      </w:r>
    </w:p>
    <w:p w14:paraId="6DEC78B7" w14:textId="77777777" w:rsidR="005F4B78" w:rsidRPr="005F4B78" w:rsidRDefault="005F4B78" w:rsidP="005F4B78">
      <w:pPr>
        <w:spacing w:after="0"/>
        <w:rPr>
          <w:rFonts w:ascii="Century Gothic" w:eastAsiaTheme="majorEastAsia" w:hAnsi="Century Gothic" w:cstheme="majorHAnsi"/>
          <w:bCs/>
          <w:lang w:eastAsia="ja-JP"/>
        </w:rPr>
      </w:pPr>
      <w:r w:rsidRPr="005F4B78">
        <w:rPr>
          <w:rFonts w:ascii="Century Gothic" w:eastAsiaTheme="majorEastAsia" w:hAnsi="Century Gothic" w:cstheme="majorHAnsi"/>
          <w:bCs/>
          <w:lang w:eastAsia="ja-JP"/>
        </w:rPr>
        <w:t>Routine data sharing with home schools is conducted through these secure and controlled channels, supporting effective monitoring of pupil progress, attendance, and welfare while maintaining the highest standards of data protection and safeguarding.</w:t>
      </w:r>
    </w:p>
    <w:p w14:paraId="1D5310E3" w14:textId="77777777" w:rsidR="005F4B78" w:rsidRPr="00200071" w:rsidRDefault="005F4B78" w:rsidP="00200071">
      <w:pPr>
        <w:spacing w:after="0"/>
        <w:rPr>
          <w:rFonts w:ascii="Century Gothic" w:eastAsiaTheme="majorEastAsia" w:hAnsi="Century Gothic" w:cstheme="majorHAnsi"/>
          <w:bCs/>
          <w:lang w:eastAsia="ja-JP"/>
        </w:rPr>
      </w:pPr>
    </w:p>
    <w:p w14:paraId="60E12BBC" w14:textId="77777777" w:rsidR="003D124A" w:rsidRPr="00A36728" w:rsidRDefault="003D124A" w:rsidP="00F00379">
      <w:pPr>
        <w:spacing w:after="0"/>
        <w:rPr>
          <w:rFonts w:ascii="Century Gothic" w:eastAsiaTheme="majorEastAsia" w:hAnsi="Century Gothic" w:cstheme="majorHAnsi"/>
          <w:b/>
          <w:lang w:eastAsia="ja-JP"/>
        </w:rPr>
      </w:pPr>
    </w:p>
    <w:p w14:paraId="7C2D3D1B" w14:textId="23E9F177" w:rsidR="00200071" w:rsidRPr="00F00379" w:rsidRDefault="003D124A" w:rsidP="00F00379">
      <w:pPr>
        <w:spacing w:after="0"/>
        <w:rPr>
          <w:rFonts w:ascii="Century Gothic" w:eastAsiaTheme="majorEastAsia" w:hAnsi="Century Gothic" w:cstheme="majorHAnsi"/>
          <w:b/>
          <w:lang w:eastAsia="ja-JP"/>
        </w:rPr>
      </w:pPr>
      <w:r w:rsidRPr="00A36728">
        <w:rPr>
          <w:rFonts w:ascii="Century Gothic" w:eastAsiaTheme="majorEastAsia" w:hAnsi="Century Gothic" w:cstheme="majorHAnsi"/>
          <w:b/>
          <w:lang w:eastAsia="ja-JP"/>
        </w:rPr>
        <w:t>Commissioning/contract essentials (embed in SLA/PO)</w:t>
      </w:r>
    </w:p>
    <w:p w14:paraId="14E45B27" w14:textId="77777777" w:rsidR="003D124A" w:rsidRPr="003D124A" w:rsidRDefault="003D124A" w:rsidP="003D124A">
      <w:pPr>
        <w:spacing w:after="0"/>
        <w:rPr>
          <w:rFonts w:ascii="Century Gothic" w:eastAsiaTheme="majorEastAsia" w:hAnsi="Century Gothic" w:cstheme="majorHAnsi"/>
          <w:bCs/>
          <w:lang w:eastAsia="ja-JP"/>
        </w:rPr>
      </w:pPr>
      <w:r w:rsidRPr="003D124A">
        <w:rPr>
          <w:rFonts w:ascii="Century Gothic" w:eastAsiaTheme="majorEastAsia" w:hAnsi="Century Gothic" w:cstheme="majorHAnsi"/>
          <w:bCs/>
          <w:lang w:eastAsia="ja-JP"/>
        </w:rPr>
        <w:t>Scope and Duration of Provision – The Linden Centre Alternative Provision</w:t>
      </w:r>
    </w:p>
    <w:p w14:paraId="17899BD8" w14:textId="564C3D46" w:rsidR="003D124A" w:rsidRDefault="003D124A" w:rsidP="003D124A">
      <w:pPr>
        <w:spacing w:after="0"/>
        <w:rPr>
          <w:rFonts w:ascii="Century Gothic" w:eastAsiaTheme="majorEastAsia" w:hAnsi="Century Gothic" w:cstheme="majorHAnsi"/>
          <w:bCs/>
          <w:lang w:eastAsia="ja-JP"/>
        </w:rPr>
      </w:pPr>
      <w:r w:rsidRPr="003D124A">
        <w:rPr>
          <w:rFonts w:ascii="Century Gothic" w:eastAsiaTheme="majorEastAsia" w:hAnsi="Century Gothic" w:cstheme="majorHAnsi"/>
          <w:bCs/>
          <w:lang w:eastAsia="ja-JP"/>
        </w:rPr>
        <w:t xml:space="preserve">The Linden Centre provides a clearly defined scope of provision for each pupil, including start and end dates, scheduled review dates, and agreed success criteria. Each placement is planned with explicit exit or reintegration objectives, ensuring a structured pathway </w:t>
      </w:r>
      <w:proofErr w:type="gramStart"/>
      <w:r w:rsidRPr="003D124A">
        <w:rPr>
          <w:rFonts w:ascii="Century Gothic" w:eastAsiaTheme="majorEastAsia" w:hAnsi="Century Gothic" w:cstheme="majorHAnsi"/>
          <w:bCs/>
          <w:lang w:eastAsia="ja-JP"/>
        </w:rPr>
        <w:t>either back</w:t>
      </w:r>
      <w:proofErr w:type="gramEnd"/>
      <w:r w:rsidRPr="003D124A">
        <w:rPr>
          <w:rFonts w:ascii="Century Gothic" w:eastAsiaTheme="majorEastAsia" w:hAnsi="Century Gothic" w:cstheme="majorHAnsi"/>
          <w:bCs/>
          <w:lang w:eastAsia="ja-JP"/>
        </w:rPr>
        <w:t xml:space="preserve"> into mainstream education</w:t>
      </w:r>
      <w:r w:rsidR="00BB2EDF">
        <w:rPr>
          <w:rFonts w:ascii="Century Gothic" w:eastAsiaTheme="majorEastAsia" w:hAnsi="Century Gothic" w:cstheme="majorHAnsi"/>
          <w:bCs/>
          <w:lang w:eastAsia="ja-JP"/>
        </w:rPr>
        <w:t>.</w:t>
      </w:r>
    </w:p>
    <w:p w14:paraId="097C241E" w14:textId="77777777" w:rsidR="00A36728" w:rsidRPr="003D124A" w:rsidRDefault="00A36728" w:rsidP="003D124A">
      <w:pPr>
        <w:spacing w:after="0"/>
        <w:rPr>
          <w:rFonts w:ascii="Century Gothic" w:eastAsiaTheme="majorEastAsia" w:hAnsi="Century Gothic" w:cstheme="majorHAnsi"/>
          <w:bCs/>
          <w:lang w:eastAsia="ja-JP"/>
        </w:rPr>
      </w:pPr>
    </w:p>
    <w:p w14:paraId="152C7B8C" w14:textId="77777777" w:rsidR="003D124A" w:rsidRPr="002B774C" w:rsidRDefault="003D124A" w:rsidP="003D124A">
      <w:pPr>
        <w:spacing w:after="0"/>
        <w:rPr>
          <w:rFonts w:ascii="Century Gothic" w:eastAsiaTheme="majorEastAsia" w:hAnsi="Century Gothic" w:cstheme="majorHAnsi"/>
          <w:bCs/>
          <w:lang w:eastAsia="ja-JP"/>
        </w:rPr>
      </w:pPr>
      <w:r w:rsidRPr="003D124A">
        <w:rPr>
          <w:rFonts w:ascii="Century Gothic" w:eastAsiaTheme="majorEastAsia" w:hAnsi="Century Gothic" w:cstheme="majorHAnsi"/>
          <w:bCs/>
          <w:lang w:eastAsia="ja-JP"/>
        </w:rPr>
        <w:t>Regular reviews monitor progress against the agreed criteria, allowing for timely adjustments to support successful outcomes. This approach ensures that every placement is purposeful, measurable, and outcome-focused, with clear timelines and expectations for all stakeholders.</w:t>
      </w:r>
    </w:p>
    <w:p w14:paraId="0B5203FE" w14:textId="77777777" w:rsidR="002B774C" w:rsidRPr="002B774C" w:rsidRDefault="002B774C" w:rsidP="003D124A">
      <w:pPr>
        <w:spacing w:after="0"/>
        <w:rPr>
          <w:rFonts w:ascii="Century Gothic" w:eastAsiaTheme="majorEastAsia" w:hAnsi="Century Gothic" w:cstheme="majorHAnsi"/>
          <w:bCs/>
          <w:lang w:eastAsia="ja-JP"/>
        </w:rPr>
      </w:pPr>
    </w:p>
    <w:p w14:paraId="5B99B81D" w14:textId="77777777" w:rsidR="002B774C" w:rsidRPr="002B774C" w:rsidRDefault="002B774C" w:rsidP="002B774C">
      <w:pPr>
        <w:spacing w:after="0"/>
        <w:rPr>
          <w:rFonts w:ascii="Century Gothic" w:eastAsiaTheme="majorEastAsia" w:hAnsi="Century Gothic" w:cstheme="majorHAnsi"/>
          <w:b/>
          <w:lang w:eastAsia="ja-JP"/>
        </w:rPr>
      </w:pPr>
      <w:r w:rsidRPr="002B774C">
        <w:rPr>
          <w:rFonts w:ascii="Century Gothic" w:eastAsiaTheme="majorEastAsia" w:hAnsi="Century Gothic" w:cstheme="majorHAnsi"/>
          <w:b/>
          <w:lang w:eastAsia="ja-JP"/>
        </w:rPr>
        <w:t>Notification and Safeguarding Provisions – The Linden Centre Alternative Provision</w:t>
      </w:r>
    </w:p>
    <w:p w14:paraId="33390A3A" w14:textId="77777777" w:rsidR="002B774C" w:rsidRPr="002B774C" w:rsidRDefault="002B774C" w:rsidP="002B774C">
      <w:p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The Linden Centre has clear notification clauses in place to ensure that home schools are promptly informed of key developments, including staffing changes, premises changes, serious incidents, exclusions or suspensions, and safeguarding referrals. All notifications are made in accordance with GOV.UK guidance and safeguarding best practice, ensuring transparency and timely action where required.</w:t>
      </w:r>
    </w:p>
    <w:p w14:paraId="2E4A16CF" w14:textId="77777777" w:rsidR="002B774C" w:rsidRPr="002B774C" w:rsidRDefault="002B774C" w:rsidP="002B774C">
      <w:pPr>
        <w:spacing w:after="0"/>
        <w:rPr>
          <w:rFonts w:ascii="Century Gothic" w:eastAsiaTheme="majorEastAsia" w:hAnsi="Century Gothic" w:cstheme="majorHAnsi"/>
          <w:bCs/>
          <w:lang w:eastAsia="ja-JP"/>
        </w:rPr>
      </w:pPr>
      <w:r w:rsidRPr="002B774C">
        <w:rPr>
          <w:rFonts w:ascii="Century Gothic" w:eastAsiaTheme="majorEastAsia" w:hAnsi="Century Gothic" w:cstheme="majorHAnsi"/>
          <w:bCs/>
          <w:lang w:eastAsia="ja-JP"/>
        </w:rPr>
        <w:t>In addition, the Centre maintains termination or suspension provisions to address situations where safeguarding standards are not met. These provisions ensure that the placement can be safely paused or ended to protect the pupil, maintain compliance with statutory requirements, and uphold high standards of welfare and safety.</w:t>
      </w:r>
    </w:p>
    <w:p w14:paraId="3016E138" w14:textId="77777777" w:rsidR="002B774C" w:rsidRPr="003D124A" w:rsidRDefault="002B774C" w:rsidP="003D124A">
      <w:pPr>
        <w:spacing w:after="0"/>
        <w:rPr>
          <w:rFonts w:ascii="Century Gothic" w:eastAsiaTheme="majorEastAsia" w:hAnsi="Century Gothic" w:cstheme="majorHAnsi"/>
          <w:bCs/>
          <w:lang w:eastAsia="ja-JP"/>
        </w:rPr>
      </w:pPr>
    </w:p>
    <w:p w14:paraId="67850EA0" w14:textId="77777777" w:rsidR="00651329" w:rsidRPr="002B774C" w:rsidRDefault="00651329" w:rsidP="00CD46E3">
      <w:pPr>
        <w:spacing w:after="0"/>
        <w:rPr>
          <w:rFonts w:ascii="Century Gothic" w:eastAsiaTheme="majorEastAsia" w:hAnsi="Century Gothic" w:cstheme="majorHAnsi"/>
          <w:bCs/>
          <w:lang w:eastAsia="ja-JP"/>
        </w:rPr>
      </w:pPr>
    </w:p>
    <w:p w14:paraId="058CC04D" w14:textId="77777777" w:rsidR="00623E30" w:rsidRPr="002B774C" w:rsidRDefault="00623E30" w:rsidP="000628F4">
      <w:pPr>
        <w:pStyle w:val="ListParagraph"/>
        <w:spacing w:after="0"/>
        <w:rPr>
          <w:rFonts w:ascii="Century Gothic" w:eastAsiaTheme="majorEastAsia" w:hAnsi="Century Gothic" w:cstheme="majorHAnsi"/>
          <w:bCs/>
          <w:lang w:eastAsia="ja-JP"/>
        </w:rPr>
      </w:pPr>
    </w:p>
    <w:p w14:paraId="2A68E5C9" w14:textId="77777777" w:rsidR="00151C90" w:rsidRPr="002B774C" w:rsidRDefault="00151C90" w:rsidP="002B774C">
      <w:pPr>
        <w:spacing w:after="0" w:line="240" w:lineRule="auto"/>
        <w:rPr>
          <w:rFonts w:ascii="Century Gothic" w:eastAsiaTheme="majorEastAsia" w:hAnsi="Century Gothic" w:cstheme="majorHAnsi"/>
          <w:bCs/>
          <w:lang w:eastAsia="ja-JP"/>
        </w:rPr>
      </w:pPr>
    </w:p>
    <w:p w14:paraId="6F88B6D0" w14:textId="77777777" w:rsidR="00151C90" w:rsidRPr="002B774C" w:rsidRDefault="00151C90" w:rsidP="00DE7788">
      <w:pPr>
        <w:pStyle w:val="ListParagraph"/>
        <w:spacing w:after="0" w:line="240" w:lineRule="auto"/>
        <w:rPr>
          <w:rFonts w:ascii="Century Gothic" w:eastAsiaTheme="majorEastAsia" w:hAnsi="Century Gothic" w:cstheme="majorHAnsi"/>
          <w:bCs/>
          <w:lang w:eastAsia="ja-JP"/>
        </w:rPr>
      </w:pPr>
    </w:p>
    <w:p w14:paraId="4FD47DFC" w14:textId="77777777" w:rsidR="00151C90" w:rsidRPr="002B774C" w:rsidRDefault="00151C90" w:rsidP="00DE7788">
      <w:pPr>
        <w:pStyle w:val="ListParagraph"/>
        <w:spacing w:after="0" w:line="240" w:lineRule="auto"/>
        <w:rPr>
          <w:rFonts w:ascii="Century Gothic" w:eastAsiaTheme="majorEastAsia" w:hAnsi="Century Gothic" w:cstheme="majorHAnsi"/>
          <w:bCs/>
          <w:lang w:eastAsia="ja-JP"/>
        </w:rPr>
      </w:pPr>
    </w:p>
    <w:p w14:paraId="5410B16D" w14:textId="77777777" w:rsidR="00151C90" w:rsidRPr="002B774C" w:rsidRDefault="00151C90" w:rsidP="00DE7788">
      <w:pPr>
        <w:pStyle w:val="ListParagraph"/>
        <w:spacing w:after="0" w:line="240" w:lineRule="auto"/>
        <w:rPr>
          <w:rFonts w:ascii="Century Gothic" w:eastAsiaTheme="majorEastAsia" w:hAnsi="Century Gothic" w:cstheme="majorHAnsi"/>
          <w:bCs/>
          <w:lang w:eastAsia="ja-JP"/>
        </w:rPr>
      </w:pPr>
    </w:p>
    <w:p w14:paraId="2BF56C4F" w14:textId="77777777" w:rsidR="00151C90" w:rsidRDefault="00151C90" w:rsidP="00DE7788">
      <w:pPr>
        <w:pStyle w:val="ListParagraph"/>
        <w:spacing w:after="0" w:line="240" w:lineRule="auto"/>
        <w:rPr>
          <w:rFonts w:ascii="Century Gothic" w:eastAsiaTheme="majorEastAsia" w:hAnsi="Century Gothic" w:cstheme="majorHAnsi"/>
          <w:bCs/>
          <w:sz w:val="20"/>
          <w:szCs w:val="20"/>
          <w:lang w:eastAsia="ja-JP"/>
        </w:rPr>
      </w:pPr>
    </w:p>
    <w:p w14:paraId="653FC075" w14:textId="77777777" w:rsidR="00151C90" w:rsidRDefault="00151C90" w:rsidP="00DE7788">
      <w:pPr>
        <w:pStyle w:val="ListParagraph"/>
        <w:spacing w:after="0" w:line="240" w:lineRule="auto"/>
        <w:rPr>
          <w:rFonts w:ascii="Century Gothic" w:eastAsiaTheme="majorEastAsia" w:hAnsi="Century Gothic" w:cstheme="majorHAnsi"/>
          <w:bCs/>
          <w:sz w:val="20"/>
          <w:szCs w:val="20"/>
          <w:lang w:eastAsia="ja-JP"/>
        </w:rPr>
      </w:pPr>
    </w:p>
    <w:p w14:paraId="4C686E76" w14:textId="77777777" w:rsidR="00151C90" w:rsidRDefault="00151C90" w:rsidP="00DE7788">
      <w:pPr>
        <w:pStyle w:val="ListParagraph"/>
        <w:spacing w:after="0" w:line="240" w:lineRule="auto"/>
        <w:rPr>
          <w:rFonts w:ascii="Century Gothic" w:eastAsiaTheme="majorEastAsia" w:hAnsi="Century Gothic" w:cstheme="majorHAnsi"/>
          <w:bCs/>
          <w:sz w:val="20"/>
          <w:szCs w:val="20"/>
          <w:lang w:eastAsia="ja-JP"/>
        </w:rPr>
      </w:pPr>
    </w:p>
    <w:p w14:paraId="25142967" w14:textId="77777777" w:rsidR="00151C90" w:rsidRDefault="00151C90" w:rsidP="00DE7788">
      <w:pPr>
        <w:pStyle w:val="ListParagraph"/>
        <w:spacing w:after="0" w:line="240" w:lineRule="auto"/>
        <w:rPr>
          <w:rFonts w:ascii="Century Gothic" w:eastAsiaTheme="majorEastAsia" w:hAnsi="Century Gothic" w:cstheme="majorHAnsi"/>
          <w:bCs/>
          <w:sz w:val="20"/>
          <w:szCs w:val="20"/>
          <w:lang w:eastAsia="ja-JP"/>
        </w:rPr>
      </w:pPr>
    </w:p>
    <w:p w14:paraId="3CD690F4" w14:textId="77777777" w:rsidR="00151C90" w:rsidRDefault="00151C90" w:rsidP="00DE7788">
      <w:pPr>
        <w:pStyle w:val="ListParagraph"/>
        <w:spacing w:after="0" w:line="240" w:lineRule="auto"/>
        <w:rPr>
          <w:rFonts w:ascii="Century Gothic" w:eastAsiaTheme="majorEastAsia" w:hAnsi="Century Gothic" w:cstheme="majorHAnsi"/>
          <w:bCs/>
          <w:sz w:val="20"/>
          <w:szCs w:val="20"/>
          <w:lang w:eastAsia="ja-JP"/>
        </w:rPr>
      </w:pPr>
    </w:p>
    <w:p w14:paraId="6B17DA93" w14:textId="77777777" w:rsidR="00151C90" w:rsidRDefault="00151C90" w:rsidP="00DE7788">
      <w:pPr>
        <w:pStyle w:val="ListParagraph"/>
        <w:spacing w:after="0" w:line="240" w:lineRule="auto"/>
        <w:rPr>
          <w:rFonts w:ascii="Century Gothic" w:eastAsiaTheme="majorEastAsia" w:hAnsi="Century Gothic" w:cstheme="majorHAnsi"/>
          <w:bCs/>
          <w:sz w:val="20"/>
          <w:szCs w:val="20"/>
          <w:lang w:eastAsia="ja-JP"/>
        </w:rPr>
      </w:pPr>
    </w:p>
    <w:p w14:paraId="192A6D45" w14:textId="2CE4FCAF" w:rsidR="00092BD8" w:rsidRPr="00B87943" w:rsidRDefault="00092BD8" w:rsidP="00B87943">
      <w:pPr>
        <w:spacing w:after="0" w:line="240" w:lineRule="auto"/>
        <w:rPr>
          <w:rFonts w:ascii="Century Gothic" w:eastAsiaTheme="majorEastAsia" w:hAnsi="Century Gothic" w:cstheme="majorHAnsi"/>
          <w:bCs/>
          <w:sz w:val="20"/>
          <w:szCs w:val="20"/>
          <w:lang w:eastAsia="ja-JP"/>
        </w:rPr>
      </w:pPr>
    </w:p>
    <w:sectPr w:rsidR="00092BD8" w:rsidRPr="00B87943" w:rsidSect="0082326E">
      <w:pgSz w:w="11906" w:h="16838"/>
      <w:pgMar w:top="1440" w:right="1440" w:bottom="1134" w:left="1440" w:header="709" w:footer="709" w:gutter="0"/>
      <w:pgBorders w:offsetFrom="page">
        <w:top w:val="single" w:sz="36" w:space="24" w:color="C5E0B3" w:themeColor="accent6" w:themeTint="66"/>
        <w:left w:val="single" w:sz="36" w:space="24" w:color="C5E0B3" w:themeColor="accent6" w:themeTint="66"/>
        <w:bottom w:val="single" w:sz="36" w:space="24" w:color="C5E0B3" w:themeColor="accent6" w:themeTint="66"/>
        <w:right w:val="single" w:sz="36" w:space="24" w:color="C5E0B3" w:themeColor="accent6" w:themeTint="6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345D4" w14:textId="77777777" w:rsidR="009D73BB" w:rsidRDefault="009D73BB" w:rsidP="00AD4155">
      <w:r>
        <w:separator/>
      </w:r>
    </w:p>
  </w:endnote>
  <w:endnote w:type="continuationSeparator" w:id="0">
    <w:p w14:paraId="4295CF94" w14:textId="77777777" w:rsidR="009D73BB" w:rsidRDefault="009D73BB"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F06A29D-1F40-4AD9-90C9-59CFA904AAAF}"/>
    <w:embedBold r:id="rId2" w:fontKey="{D60D241A-3494-4DA2-8513-C7C517D710F0}"/>
    <w:embedBoldItalic r:id="rId3" w:fontKey="{A83AD5B9-5AA7-43F8-A8A6-5CFEB6ED4D93}"/>
  </w:font>
  <w:font w:name="Tahoma">
    <w:panose1 w:val="020B0604030504040204"/>
    <w:charset w:val="00"/>
    <w:family w:val="swiss"/>
    <w:pitch w:val="variable"/>
    <w:sig w:usb0="E1002EFF" w:usb1="C000605B" w:usb2="00000029" w:usb3="00000000" w:csb0="000101FF" w:csb1="00000000"/>
    <w:embedRegular r:id="rId4" w:fontKey="{04975CE0-CB84-43E0-8D53-393AC34E41A8}"/>
  </w:font>
  <w:font w:name="Century Gothic">
    <w:panose1 w:val="020B0502020202020204"/>
    <w:charset w:val="00"/>
    <w:family w:val="swiss"/>
    <w:pitch w:val="variable"/>
    <w:sig w:usb0="00000287" w:usb1="00000000" w:usb2="00000000" w:usb3="00000000" w:csb0="0000009F" w:csb1="00000000"/>
    <w:embedRegular r:id="rId5" w:fontKey="{778577DE-B451-4140-BD62-E608E6505B42}"/>
    <w:embedBold r:id="rId6" w:fontKey="{E7707BEB-B426-40E9-BC18-3334F4ECBB59}"/>
    <w:embedItalic r:id="rId7" w:fontKey="{8AFCAF15-834F-46DB-9442-19CF09E9232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C2C13" w14:textId="77777777" w:rsidR="009D73BB" w:rsidRDefault="009D73BB" w:rsidP="00AD4155">
      <w:r>
        <w:separator/>
      </w:r>
    </w:p>
  </w:footnote>
  <w:footnote w:type="continuationSeparator" w:id="0">
    <w:p w14:paraId="67DCB364" w14:textId="77777777" w:rsidR="009D73BB" w:rsidRDefault="009D73BB"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2A208A9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BB54C13"/>
    <w:multiLevelType w:val="multilevel"/>
    <w:tmpl w:val="86CA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02F38"/>
    <w:multiLevelType w:val="multilevel"/>
    <w:tmpl w:val="46A4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B6F2E"/>
    <w:multiLevelType w:val="multilevel"/>
    <w:tmpl w:val="2B84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03D33"/>
    <w:multiLevelType w:val="multilevel"/>
    <w:tmpl w:val="F658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107C5"/>
    <w:multiLevelType w:val="multilevel"/>
    <w:tmpl w:val="7F70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572404"/>
    <w:multiLevelType w:val="hybridMultilevel"/>
    <w:tmpl w:val="143A6256"/>
    <w:lvl w:ilvl="0" w:tplc="08090001">
      <w:start w:val="1"/>
      <w:numFmt w:val="bullet"/>
      <w:lvlText w:val=""/>
      <w:lvlJc w:val="left"/>
      <w:pPr>
        <w:ind w:left="1353" w:hanging="360"/>
      </w:pPr>
      <w:rPr>
        <w:rFonts w:ascii="Symbol" w:hAnsi="Symbol" w:hint="default"/>
      </w:rPr>
    </w:lvl>
    <w:lvl w:ilvl="1" w:tplc="17602C56">
      <w:start w:val="1"/>
      <w:numFmt w:val="bullet"/>
      <w:lvlText w:val=""/>
      <w:lvlJc w:val="left"/>
      <w:pPr>
        <w:ind w:left="2073" w:hanging="360"/>
      </w:pPr>
      <w:rPr>
        <w:rFonts w:ascii="Symbol" w:hAnsi="Symbol" w:hint="default"/>
        <w:color w:val="auto"/>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8" w15:restartNumberingAfterBreak="0">
    <w:nsid w:val="358742C3"/>
    <w:multiLevelType w:val="multilevel"/>
    <w:tmpl w:val="E6CE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615A8"/>
    <w:multiLevelType w:val="multilevel"/>
    <w:tmpl w:val="1C1E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120BE7"/>
    <w:multiLevelType w:val="hybridMultilevel"/>
    <w:tmpl w:val="B91E41B2"/>
    <w:lvl w:ilvl="0" w:tplc="7B90EA36">
      <w:start w:val="1"/>
      <w:numFmt w:val="bullet"/>
      <w:lvlText w:val=""/>
      <w:lvlJc w:val="left"/>
      <w:pPr>
        <w:ind w:left="2520" w:hanging="360"/>
      </w:pPr>
      <w:rPr>
        <w:rFonts w:ascii="Symbol" w:hAnsi="Symbol" w:hint="default"/>
        <w:color w:val="000000" w:themeColor="text1"/>
      </w:rPr>
    </w:lvl>
    <w:lvl w:ilvl="1" w:tplc="7B90EA36">
      <w:start w:val="1"/>
      <w:numFmt w:val="bullet"/>
      <w:lvlText w:val=""/>
      <w:lvlJc w:val="left"/>
      <w:pPr>
        <w:ind w:left="3240" w:hanging="360"/>
      </w:pPr>
      <w:rPr>
        <w:rFonts w:ascii="Symbol" w:hAnsi="Symbol"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1" w15:restartNumberingAfterBreak="0">
    <w:nsid w:val="42C66748"/>
    <w:multiLevelType w:val="multilevel"/>
    <w:tmpl w:val="E6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8C22A1"/>
    <w:multiLevelType w:val="multilevel"/>
    <w:tmpl w:val="7C621AEA"/>
    <w:numStyleLink w:val="Style1"/>
  </w:abstractNum>
  <w:abstractNum w:abstractNumId="13" w15:restartNumberingAfterBreak="0">
    <w:nsid w:val="4FC879A3"/>
    <w:multiLevelType w:val="multilevel"/>
    <w:tmpl w:val="5166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B45D23"/>
    <w:multiLevelType w:val="hybridMultilevel"/>
    <w:tmpl w:val="9B06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A253BD"/>
    <w:multiLevelType w:val="multilevel"/>
    <w:tmpl w:val="A146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C35A6E"/>
    <w:multiLevelType w:val="multilevel"/>
    <w:tmpl w:val="D7CC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7A63EB"/>
    <w:multiLevelType w:val="hybridMultilevel"/>
    <w:tmpl w:val="6E24CD12"/>
    <w:lvl w:ilvl="0" w:tplc="8A86D79C">
      <w:start w:val="1"/>
      <w:numFmt w:val="bullet"/>
      <w:pStyle w:val="PolicyBullets"/>
      <w:lvlText w:val=""/>
      <w:lvlJc w:val="left"/>
      <w:pPr>
        <w:ind w:left="1925" w:hanging="360"/>
      </w:pPr>
      <w:rPr>
        <w:rFonts w:ascii="Symbol" w:hAnsi="Symbol" w:hint="default"/>
      </w:rPr>
    </w:lvl>
    <w:lvl w:ilvl="1" w:tplc="08090001">
      <w:start w:val="1"/>
      <w:numFmt w:val="bullet"/>
      <w:lvlText w:val=""/>
      <w:lvlJc w:val="left"/>
      <w:pPr>
        <w:ind w:left="2645" w:hanging="360"/>
      </w:pPr>
      <w:rPr>
        <w:rFonts w:ascii="Symbol" w:hAnsi="Symbo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9" w15:restartNumberingAfterBreak="0">
    <w:nsid w:val="5A1B15AD"/>
    <w:multiLevelType w:val="hybridMultilevel"/>
    <w:tmpl w:val="9B546CAC"/>
    <w:lvl w:ilvl="0" w:tplc="7E6C6BCE">
      <w:start w:val="1"/>
      <w:numFmt w:val="bullet"/>
      <w:pStyle w:val="TSB-PolicyBullets"/>
      <w:lvlText w:val=""/>
      <w:lvlJc w:val="left"/>
      <w:pPr>
        <w:ind w:left="2143" w:hanging="360"/>
      </w:pPr>
      <w:rPr>
        <w:rFonts w:ascii="Symbol" w:hAnsi="Symbol" w:hint="default"/>
        <w:color w:val="auto"/>
      </w:rPr>
    </w:lvl>
    <w:lvl w:ilvl="1" w:tplc="D5CC7B22">
      <w:start w:val="1"/>
      <w:numFmt w:val="bullet"/>
      <w:lvlText w:val="−"/>
      <w:lvlJc w:val="left"/>
      <w:pPr>
        <w:ind w:left="2863" w:hanging="360"/>
      </w:pPr>
      <w:rPr>
        <w:rFonts w:ascii="Calibri" w:hAnsi="Calibri" w:hint="default"/>
      </w:rPr>
    </w:lvl>
    <w:lvl w:ilvl="2" w:tplc="B1AED2F6">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0" w15:restartNumberingAfterBreak="0">
    <w:nsid w:val="5D57147D"/>
    <w:multiLevelType w:val="hybridMultilevel"/>
    <w:tmpl w:val="64441534"/>
    <w:lvl w:ilvl="0" w:tplc="7B90EA36">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21" w15:restartNumberingAfterBreak="0">
    <w:nsid w:val="64751974"/>
    <w:multiLevelType w:val="multilevel"/>
    <w:tmpl w:val="7A46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BD6EB0"/>
    <w:multiLevelType w:val="hybridMultilevel"/>
    <w:tmpl w:val="40823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A57B9F"/>
    <w:multiLevelType w:val="multilevel"/>
    <w:tmpl w:val="D17CF974"/>
    <w:lvl w:ilvl="0">
      <w:start w:val="1"/>
      <w:numFmt w:val="decimal"/>
      <w:lvlText w:val="%1"/>
      <w:lvlJc w:val="left"/>
      <w:pPr>
        <w:ind w:left="432" w:hanging="432"/>
      </w:pPr>
    </w:lvl>
    <w:lvl w:ilvl="1">
      <w:start w:val="1"/>
      <w:numFmt w:val="decimal"/>
      <w:pStyle w:val="Heading2"/>
      <w:lvlText w:val="%1.%2"/>
      <w:lvlJc w:val="left"/>
      <w:pPr>
        <w:ind w:left="1002"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6EFA40EE"/>
    <w:multiLevelType w:val="hybridMultilevel"/>
    <w:tmpl w:val="4B06A7B4"/>
    <w:lvl w:ilvl="0" w:tplc="08090017">
      <w:start w:val="1"/>
      <w:numFmt w:val="lowerLetter"/>
      <w:lvlText w:val="%1)"/>
      <w:lvlJc w:val="left"/>
      <w:pPr>
        <w:ind w:left="1080" w:hanging="360"/>
      </w:pPr>
      <w:rPr>
        <w:rFonts w:hint="default"/>
        <w:color w:val="auto"/>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F29430B"/>
    <w:multiLevelType w:val="hybridMultilevel"/>
    <w:tmpl w:val="8F74C7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70077E7B"/>
    <w:multiLevelType w:val="multilevel"/>
    <w:tmpl w:val="0F76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A70FD7"/>
    <w:multiLevelType w:val="multilevel"/>
    <w:tmpl w:val="DC64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30521"/>
    <w:multiLevelType w:val="multilevel"/>
    <w:tmpl w:val="1F16DCBA"/>
    <w:lvl w:ilvl="0">
      <w:start w:val="1"/>
      <w:numFmt w:val="decimal"/>
      <w:lvlText w:val="%1."/>
      <w:lvlJc w:val="left"/>
      <w:pPr>
        <w:ind w:left="1080" w:hanging="360"/>
      </w:pPr>
      <w:rPr>
        <w:color w:val="auto"/>
        <w:sz w:val="22"/>
        <w:szCs w:val="22"/>
      </w:rPr>
    </w:lvl>
    <w:lvl w:ilvl="1">
      <w:start w:val="1"/>
      <w:numFmt w:val="decimal"/>
      <w:isLgl/>
      <w:lvlText w:val="%1.%2"/>
      <w:lvlJc w:val="left"/>
      <w:pPr>
        <w:ind w:left="1320" w:hanging="600"/>
      </w:pPr>
      <w:rPr>
        <w:rFonts w:asciiTheme="majorHAnsi" w:hAnsiTheme="majorHAnsi" w:cstheme="majorHAnsi" w:hint="default"/>
        <w:sz w:val="24"/>
      </w:rPr>
    </w:lvl>
    <w:lvl w:ilvl="2">
      <w:start w:val="1"/>
      <w:numFmt w:val="decimal"/>
      <w:isLgl/>
      <w:lvlText w:val="%1.%2.%3"/>
      <w:lvlJc w:val="left"/>
      <w:pPr>
        <w:ind w:left="1440" w:hanging="720"/>
      </w:pPr>
      <w:rPr>
        <w:rFonts w:asciiTheme="majorHAnsi" w:hAnsiTheme="majorHAnsi" w:cstheme="majorHAnsi" w:hint="default"/>
        <w:sz w:val="24"/>
      </w:rPr>
    </w:lvl>
    <w:lvl w:ilvl="3">
      <w:start w:val="1"/>
      <w:numFmt w:val="decimal"/>
      <w:isLgl/>
      <w:lvlText w:val="%1.%2.%3.%4"/>
      <w:lvlJc w:val="left"/>
      <w:pPr>
        <w:ind w:left="1800" w:hanging="1080"/>
      </w:pPr>
      <w:rPr>
        <w:rFonts w:asciiTheme="majorHAnsi" w:hAnsiTheme="majorHAnsi" w:cstheme="majorHAnsi" w:hint="default"/>
        <w:sz w:val="24"/>
      </w:rPr>
    </w:lvl>
    <w:lvl w:ilvl="4">
      <w:start w:val="1"/>
      <w:numFmt w:val="decimal"/>
      <w:isLgl/>
      <w:lvlText w:val="%1.%2.%3.%4.%5"/>
      <w:lvlJc w:val="left"/>
      <w:pPr>
        <w:ind w:left="1800" w:hanging="1080"/>
      </w:pPr>
      <w:rPr>
        <w:rFonts w:asciiTheme="majorHAnsi" w:hAnsiTheme="majorHAnsi" w:cstheme="majorHAnsi" w:hint="default"/>
        <w:sz w:val="24"/>
      </w:rPr>
    </w:lvl>
    <w:lvl w:ilvl="5">
      <w:start w:val="1"/>
      <w:numFmt w:val="decimal"/>
      <w:isLgl/>
      <w:lvlText w:val="%1.%2.%3.%4.%5.%6"/>
      <w:lvlJc w:val="left"/>
      <w:pPr>
        <w:ind w:left="2160" w:hanging="1440"/>
      </w:pPr>
      <w:rPr>
        <w:rFonts w:asciiTheme="majorHAnsi" w:hAnsiTheme="majorHAnsi" w:cstheme="majorHAnsi" w:hint="default"/>
        <w:sz w:val="24"/>
      </w:rPr>
    </w:lvl>
    <w:lvl w:ilvl="6">
      <w:start w:val="1"/>
      <w:numFmt w:val="decimal"/>
      <w:isLgl/>
      <w:lvlText w:val="%1.%2.%3.%4.%5.%6.%7"/>
      <w:lvlJc w:val="left"/>
      <w:pPr>
        <w:ind w:left="2160" w:hanging="1440"/>
      </w:pPr>
      <w:rPr>
        <w:rFonts w:asciiTheme="majorHAnsi" w:hAnsiTheme="majorHAnsi" w:cstheme="majorHAnsi" w:hint="default"/>
        <w:sz w:val="24"/>
      </w:rPr>
    </w:lvl>
    <w:lvl w:ilvl="7">
      <w:start w:val="1"/>
      <w:numFmt w:val="decimal"/>
      <w:isLgl/>
      <w:lvlText w:val="%1.%2.%3.%4.%5.%6.%7.%8"/>
      <w:lvlJc w:val="left"/>
      <w:pPr>
        <w:ind w:left="2520" w:hanging="1800"/>
      </w:pPr>
      <w:rPr>
        <w:rFonts w:asciiTheme="majorHAnsi" w:hAnsiTheme="majorHAnsi" w:cstheme="majorHAnsi" w:hint="default"/>
        <w:sz w:val="24"/>
      </w:rPr>
    </w:lvl>
    <w:lvl w:ilvl="8">
      <w:start w:val="1"/>
      <w:numFmt w:val="decimal"/>
      <w:isLgl/>
      <w:lvlText w:val="%1.%2.%3.%4.%5.%6.%7.%8.%9"/>
      <w:lvlJc w:val="left"/>
      <w:pPr>
        <w:ind w:left="2520" w:hanging="1800"/>
      </w:pPr>
      <w:rPr>
        <w:rFonts w:asciiTheme="majorHAnsi" w:hAnsiTheme="majorHAnsi" w:cstheme="majorHAnsi" w:hint="default"/>
        <w:sz w:val="24"/>
      </w:rPr>
    </w:lvl>
  </w:abstractNum>
  <w:abstractNum w:abstractNumId="29" w15:restartNumberingAfterBreak="0">
    <w:nsid w:val="7FBF1A90"/>
    <w:multiLevelType w:val="hybridMultilevel"/>
    <w:tmpl w:val="C016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1872506">
    <w:abstractNumId w:val="23"/>
  </w:num>
  <w:num w:numId="2" w16cid:durableId="989602477">
    <w:abstractNumId w:val="14"/>
  </w:num>
  <w:num w:numId="3" w16cid:durableId="1673802651">
    <w:abstractNumId w:val="12"/>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681393985">
    <w:abstractNumId w:val="1"/>
  </w:num>
  <w:num w:numId="5" w16cid:durableId="704864325">
    <w:abstractNumId w:val="12"/>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139913370">
    <w:abstractNumId w:val="19"/>
  </w:num>
  <w:num w:numId="7" w16cid:durableId="532310581">
    <w:abstractNumId w:val="18"/>
  </w:num>
  <w:num w:numId="8" w16cid:durableId="108545914">
    <w:abstractNumId w:val="12"/>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color w:val="000000" w:themeColor="text1"/>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2012053431">
    <w:abstractNumId w:val="28"/>
  </w:num>
  <w:num w:numId="10" w16cid:durableId="288359173">
    <w:abstractNumId w:val="24"/>
  </w:num>
  <w:num w:numId="11" w16cid:durableId="280500359">
    <w:abstractNumId w:val="25"/>
  </w:num>
  <w:num w:numId="12" w16cid:durableId="789539">
    <w:abstractNumId w:val="7"/>
  </w:num>
  <w:num w:numId="13" w16cid:durableId="1983654902">
    <w:abstractNumId w:val="20"/>
  </w:num>
  <w:num w:numId="14" w16cid:durableId="891648691">
    <w:abstractNumId w:val="10"/>
  </w:num>
  <w:num w:numId="15" w16cid:durableId="1935361387">
    <w:abstractNumId w:val="0"/>
  </w:num>
  <w:num w:numId="16" w16cid:durableId="1904633856">
    <w:abstractNumId w:val="29"/>
  </w:num>
  <w:num w:numId="17" w16cid:durableId="1743135888">
    <w:abstractNumId w:val="6"/>
  </w:num>
  <w:num w:numId="18" w16cid:durableId="1248156101">
    <w:abstractNumId w:val="13"/>
  </w:num>
  <w:num w:numId="19" w16cid:durableId="845751959">
    <w:abstractNumId w:val="4"/>
  </w:num>
  <w:num w:numId="20" w16cid:durableId="1010719264">
    <w:abstractNumId w:val="5"/>
  </w:num>
  <w:num w:numId="21" w16cid:durableId="2049792020">
    <w:abstractNumId w:val="9"/>
  </w:num>
  <w:num w:numId="22" w16cid:durableId="1291591751">
    <w:abstractNumId w:val="11"/>
  </w:num>
  <w:num w:numId="23" w16cid:durableId="1154180542">
    <w:abstractNumId w:val="26"/>
  </w:num>
  <w:num w:numId="24" w16cid:durableId="1206793388">
    <w:abstractNumId w:val="27"/>
  </w:num>
  <w:num w:numId="25" w16cid:durableId="1268931868">
    <w:abstractNumId w:val="8"/>
  </w:num>
  <w:num w:numId="26" w16cid:durableId="1162351722">
    <w:abstractNumId w:val="22"/>
  </w:num>
  <w:num w:numId="27" w16cid:durableId="1198200708">
    <w:abstractNumId w:val="15"/>
  </w:num>
  <w:num w:numId="28" w16cid:durableId="58948204">
    <w:abstractNumId w:val="3"/>
  </w:num>
  <w:num w:numId="29" w16cid:durableId="913004925">
    <w:abstractNumId w:val="16"/>
  </w:num>
  <w:num w:numId="30" w16cid:durableId="390082420">
    <w:abstractNumId w:val="17"/>
  </w:num>
  <w:num w:numId="31" w16cid:durableId="980503774">
    <w:abstractNumId w:val="21"/>
  </w:num>
  <w:num w:numId="32" w16cid:durableId="1275941316">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0F85"/>
    <w:rsid w:val="0001177F"/>
    <w:rsid w:val="000118E2"/>
    <w:rsid w:val="00012052"/>
    <w:rsid w:val="0001230F"/>
    <w:rsid w:val="000133E5"/>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1672"/>
    <w:rsid w:val="0004203D"/>
    <w:rsid w:val="00042069"/>
    <w:rsid w:val="000424D3"/>
    <w:rsid w:val="00046FC1"/>
    <w:rsid w:val="00047288"/>
    <w:rsid w:val="000510BB"/>
    <w:rsid w:val="00055C65"/>
    <w:rsid w:val="00055F29"/>
    <w:rsid w:val="000563E8"/>
    <w:rsid w:val="00056533"/>
    <w:rsid w:val="000567E2"/>
    <w:rsid w:val="000606F6"/>
    <w:rsid w:val="000624B2"/>
    <w:rsid w:val="000628F4"/>
    <w:rsid w:val="00065C6B"/>
    <w:rsid w:val="00067395"/>
    <w:rsid w:val="000717B5"/>
    <w:rsid w:val="0007378E"/>
    <w:rsid w:val="00074C8C"/>
    <w:rsid w:val="00077214"/>
    <w:rsid w:val="00080091"/>
    <w:rsid w:val="00080783"/>
    <w:rsid w:val="00082668"/>
    <w:rsid w:val="000849BF"/>
    <w:rsid w:val="00087F57"/>
    <w:rsid w:val="0009197A"/>
    <w:rsid w:val="0009203F"/>
    <w:rsid w:val="00092BD8"/>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3B7B"/>
    <w:rsid w:val="000B44E5"/>
    <w:rsid w:val="000B4624"/>
    <w:rsid w:val="000B46CC"/>
    <w:rsid w:val="000B4CAC"/>
    <w:rsid w:val="000B799F"/>
    <w:rsid w:val="000B7B80"/>
    <w:rsid w:val="000C061E"/>
    <w:rsid w:val="000C3F05"/>
    <w:rsid w:val="000C61BF"/>
    <w:rsid w:val="000C65C8"/>
    <w:rsid w:val="000C70E2"/>
    <w:rsid w:val="000C7259"/>
    <w:rsid w:val="000C747B"/>
    <w:rsid w:val="000D005F"/>
    <w:rsid w:val="000D00DE"/>
    <w:rsid w:val="000D32B6"/>
    <w:rsid w:val="000D4929"/>
    <w:rsid w:val="000D5C10"/>
    <w:rsid w:val="000D618A"/>
    <w:rsid w:val="000D66F8"/>
    <w:rsid w:val="000D6CB9"/>
    <w:rsid w:val="000E006C"/>
    <w:rsid w:val="000E1307"/>
    <w:rsid w:val="000E1630"/>
    <w:rsid w:val="000E2C37"/>
    <w:rsid w:val="000E3A6F"/>
    <w:rsid w:val="000E3CA7"/>
    <w:rsid w:val="000E451C"/>
    <w:rsid w:val="000E4979"/>
    <w:rsid w:val="000E498C"/>
    <w:rsid w:val="000E6EDE"/>
    <w:rsid w:val="000F0BDC"/>
    <w:rsid w:val="000F2717"/>
    <w:rsid w:val="000F6641"/>
    <w:rsid w:val="000F7364"/>
    <w:rsid w:val="0010030D"/>
    <w:rsid w:val="00100E48"/>
    <w:rsid w:val="00102117"/>
    <w:rsid w:val="001027B0"/>
    <w:rsid w:val="00102F13"/>
    <w:rsid w:val="001041F9"/>
    <w:rsid w:val="00104487"/>
    <w:rsid w:val="001048E7"/>
    <w:rsid w:val="00111AB1"/>
    <w:rsid w:val="00112B3A"/>
    <w:rsid w:val="00112B99"/>
    <w:rsid w:val="00112BA7"/>
    <w:rsid w:val="00113D79"/>
    <w:rsid w:val="00114F0B"/>
    <w:rsid w:val="00115A0E"/>
    <w:rsid w:val="001161EF"/>
    <w:rsid w:val="00120C1C"/>
    <w:rsid w:val="00120D87"/>
    <w:rsid w:val="00122ED0"/>
    <w:rsid w:val="001245E9"/>
    <w:rsid w:val="0012519B"/>
    <w:rsid w:val="00125A74"/>
    <w:rsid w:val="001274D5"/>
    <w:rsid w:val="00127C83"/>
    <w:rsid w:val="00130DAE"/>
    <w:rsid w:val="001328E8"/>
    <w:rsid w:val="001352CE"/>
    <w:rsid w:val="00141686"/>
    <w:rsid w:val="0014320D"/>
    <w:rsid w:val="0014667C"/>
    <w:rsid w:val="00147309"/>
    <w:rsid w:val="00151C90"/>
    <w:rsid w:val="0015350F"/>
    <w:rsid w:val="001551BF"/>
    <w:rsid w:val="00156C6A"/>
    <w:rsid w:val="0016046D"/>
    <w:rsid w:val="001619CD"/>
    <w:rsid w:val="00162D75"/>
    <w:rsid w:val="00162E2C"/>
    <w:rsid w:val="001635E9"/>
    <w:rsid w:val="00163E4D"/>
    <w:rsid w:val="00164909"/>
    <w:rsid w:val="00166C2A"/>
    <w:rsid w:val="0016765F"/>
    <w:rsid w:val="0017087A"/>
    <w:rsid w:val="001708B8"/>
    <w:rsid w:val="001709BB"/>
    <w:rsid w:val="00171113"/>
    <w:rsid w:val="00172C96"/>
    <w:rsid w:val="001760F3"/>
    <w:rsid w:val="0017622A"/>
    <w:rsid w:val="001769DF"/>
    <w:rsid w:val="00180026"/>
    <w:rsid w:val="00180455"/>
    <w:rsid w:val="001816F5"/>
    <w:rsid w:val="00181BE5"/>
    <w:rsid w:val="00182077"/>
    <w:rsid w:val="00186497"/>
    <w:rsid w:val="00190E6B"/>
    <w:rsid w:val="0019177A"/>
    <w:rsid w:val="00191960"/>
    <w:rsid w:val="00191CCB"/>
    <w:rsid w:val="00192F7B"/>
    <w:rsid w:val="00193E92"/>
    <w:rsid w:val="00194662"/>
    <w:rsid w:val="00196AEB"/>
    <w:rsid w:val="0019777A"/>
    <w:rsid w:val="001977AF"/>
    <w:rsid w:val="001A0771"/>
    <w:rsid w:val="001A18B6"/>
    <w:rsid w:val="001A1AF6"/>
    <w:rsid w:val="001A1FB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75F"/>
    <w:rsid w:val="001C3BD6"/>
    <w:rsid w:val="001C3D56"/>
    <w:rsid w:val="001C55C2"/>
    <w:rsid w:val="001C6D2B"/>
    <w:rsid w:val="001D05A9"/>
    <w:rsid w:val="001D0981"/>
    <w:rsid w:val="001D4A52"/>
    <w:rsid w:val="001D5987"/>
    <w:rsid w:val="001D609E"/>
    <w:rsid w:val="001D6AFF"/>
    <w:rsid w:val="001D6EFA"/>
    <w:rsid w:val="001E1528"/>
    <w:rsid w:val="001E227A"/>
    <w:rsid w:val="001E5AF6"/>
    <w:rsid w:val="001E5BB1"/>
    <w:rsid w:val="001E674F"/>
    <w:rsid w:val="001E6910"/>
    <w:rsid w:val="001E79D4"/>
    <w:rsid w:val="001F0A37"/>
    <w:rsid w:val="001F3CFB"/>
    <w:rsid w:val="001F4DB9"/>
    <w:rsid w:val="001F50FF"/>
    <w:rsid w:val="001F635A"/>
    <w:rsid w:val="00200071"/>
    <w:rsid w:val="00201B4B"/>
    <w:rsid w:val="002023F2"/>
    <w:rsid w:val="0020612A"/>
    <w:rsid w:val="00206835"/>
    <w:rsid w:val="00206EDA"/>
    <w:rsid w:val="00207C5A"/>
    <w:rsid w:val="00212661"/>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472A"/>
    <w:rsid w:val="00257790"/>
    <w:rsid w:val="00261B84"/>
    <w:rsid w:val="002636F6"/>
    <w:rsid w:val="00265515"/>
    <w:rsid w:val="00266795"/>
    <w:rsid w:val="0026779E"/>
    <w:rsid w:val="00267DDB"/>
    <w:rsid w:val="002702CE"/>
    <w:rsid w:val="0027048C"/>
    <w:rsid w:val="0027279F"/>
    <w:rsid w:val="002777FB"/>
    <w:rsid w:val="0028203B"/>
    <w:rsid w:val="0028407E"/>
    <w:rsid w:val="00285028"/>
    <w:rsid w:val="00285083"/>
    <w:rsid w:val="00285505"/>
    <w:rsid w:val="0029265C"/>
    <w:rsid w:val="0029497F"/>
    <w:rsid w:val="00296326"/>
    <w:rsid w:val="002970BE"/>
    <w:rsid w:val="002A0C00"/>
    <w:rsid w:val="002A1650"/>
    <w:rsid w:val="002A2040"/>
    <w:rsid w:val="002A322A"/>
    <w:rsid w:val="002A3C43"/>
    <w:rsid w:val="002A43B2"/>
    <w:rsid w:val="002A4CEC"/>
    <w:rsid w:val="002B016F"/>
    <w:rsid w:val="002B0F16"/>
    <w:rsid w:val="002B6711"/>
    <w:rsid w:val="002B774C"/>
    <w:rsid w:val="002C20A7"/>
    <w:rsid w:val="002C220C"/>
    <w:rsid w:val="002C3AF5"/>
    <w:rsid w:val="002C4AE2"/>
    <w:rsid w:val="002C5742"/>
    <w:rsid w:val="002C64EB"/>
    <w:rsid w:val="002C6E45"/>
    <w:rsid w:val="002C7582"/>
    <w:rsid w:val="002D055C"/>
    <w:rsid w:val="002D218B"/>
    <w:rsid w:val="002D2EAD"/>
    <w:rsid w:val="002D349C"/>
    <w:rsid w:val="002D4754"/>
    <w:rsid w:val="002E1B43"/>
    <w:rsid w:val="002E2091"/>
    <w:rsid w:val="002E2188"/>
    <w:rsid w:val="002E273C"/>
    <w:rsid w:val="002E324D"/>
    <w:rsid w:val="002E404D"/>
    <w:rsid w:val="002E5B12"/>
    <w:rsid w:val="002E6879"/>
    <w:rsid w:val="002E6B97"/>
    <w:rsid w:val="002F0D3C"/>
    <w:rsid w:val="002F166B"/>
    <w:rsid w:val="002F2CF8"/>
    <w:rsid w:val="003001A4"/>
    <w:rsid w:val="0030038C"/>
    <w:rsid w:val="00306711"/>
    <w:rsid w:val="00310EF5"/>
    <w:rsid w:val="003129E4"/>
    <w:rsid w:val="00313031"/>
    <w:rsid w:val="00313692"/>
    <w:rsid w:val="00314368"/>
    <w:rsid w:val="00314964"/>
    <w:rsid w:val="00315271"/>
    <w:rsid w:val="0032059C"/>
    <w:rsid w:val="0032130A"/>
    <w:rsid w:val="00321E87"/>
    <w:rsid w:val="00322D48"/>
    <w:rsid w:val="00322E1A"/>
    <w:rsid w:val="003251F2"/>
    <w:rsid w:val="00326609"/>
    <w:rsid w:val="00326785"/>
    <w:rsid w:val="00330B5C"/>
    <w:rsid w:val="00330BD2"/>
    <w:rsid w:val="00330F8D"/>
    <w:rsid w:val="00333C39"/>
    <w:rsid w:val="0033414D"/>
    <w:rsid w:val="0033540C"/>
    <w:rsid w:val="00335B1A"/>
    <w:rsid w:val="00342F49"/>
    <w:rsid w:val="00346648"/>
    <w:rsid w:val="0034785B"/>
    <w:rsid w:val="00350000"/>
    <w:rsid w:val="0035319B"/>
    <w:rsid w:val="003537FB"/>
    <w:rsid w:val="003572E2"/>
    <w:rsid w:val="003573B4"/>
    <w:rsid w:val="00357E5F"/>
    <w:rsid w:val="00360133"/>
    <w:rsid w:val="00360212"/>
    <w:rsid w:val="00361211"/>
    <w:rsid w:val="003625AB"/>
    <w:rsid w:val="00363446"/>
    <w:rsid w:val="00366529"/>
    <w:rsid w:val="00370061"/>
    <w:rsid w:val="00370C93"/>
    <w:rsid w:val="00370F77"/>
    <w:rsid w:val="00375887"/>
    <w:rsid w:val="00375B19"/>
    <w:rsid w:val="00375EB1"/>
    <w:rsid w:val="0037681B"/>
    <w:rsid w:val="00380AAE"/>
    <w:rsid w:val="00380EDD"/>
    <w:rsid w:val="00382ADF"/>
    <w:rsid w:val="00382B82"/>
    <w:rsid w:val="00383051"/>
    <w:rsid w:val="00383343"/>
    <w:rsid w:val="003836AD"/>
    <w:rsid w:val="00385E2E"/>
    <w:rsid w:val="00386CAA"/>
    <w:rsid w:val="00387404"/>
    <w:rsid w:val="0039018A"/>
    <w:rsid w:val="003909B6"/>
    <w:rsid w:val="003911EB"/>
    <w:rsid w:val="003932D7"/>
    <w:rsid w:val="00393B37"/>
    <w:rsid w:val="00394245"/>
    <w:rsid w:val="003954ED"/>
    <w:rsid w:val="00395526"/>
    <w:rsid w:val="003963D7"/>
    <w:rsid w:val="003979AE"/>
    <w:rsid w:val="00397B2A"/>
    <w:rsid w:val="003A09D7"/>
    <w:rsid w:val="003A1BB2"/>
    <w:rsid w:val="003A3571"/>
    <w:rsid w:val="003A3830"/>
    <w:rsid w:val="003A3865"/>
    <w:rsid w:val="003A4C04"/>
    <w:rsid w:val="003A5A15"/>
    <w:rsid w:val="003A6AA1"/>
    <w:rsid w:val="003B0AE5"/>
    <w:rsid w:val="003B1ABB"/>
    <w:rsid w:val="003B207A"/>
    <w:rsid w:val="003B25E8"/>
    <w:rsid w:val="003B2793"/>
    <w:rsid w:val="003B2C96"/>
    <w:rsid w:val="003B450F"/>
    <w:rsid w:val="003B5119"/>
    <w:rsid w:val="003B628D"/>
    <w:rsid w:val="003B7AAC"/>
    <w:rsid w:val="003C0592"/>
    <w:rsid w:val="003C170E"/>
    <w:rsid w:val="003C35A4"/>
    <w:rsid w:val="003C3C79"/>
    <w:rsid w:val="003C3F03"/>
    <w:rsid w:val="003C3F23"/>
    <w:rsid w:val="003C4278"/>
    <w:rsid w:val="003D124A"/>
    <w:rsid w:val="003D4877"/>
    <w:rsid w:val="003D4CAA"/>
    <w:rsid w:val="003D5965"/>
    <w:rsid w:val="003D6EF1"/>
    <w:rsid w:val="003D7107"/>
    <w:rsid w:val="003E0A1D"/>
    <w:rsid w:val="003E1C12"/>
    <w:rsid w:val="003E1EBC"/>
    <w:rsid w:val="003E2874"/>
    <w:rsid w:val="003E4129"/>
    <w:rsid w:val="003E50AF"/>
    <w:rsid w:val="003E7B98"/>
    <w:rsid w:val="003E7CE4"/>
    <w:rsid w:val="003F05B5"/>
    <w:rsid w:val="003F0A4B"/>
    <w:rsid w:val="003F2E2E"/>
    <w:rsid w:val="003F3E27"/>
    <w:rsid w:val="003F5934"/>
    <w:rsid w:val="003F5C52"/>
    <w:rsid w:val="003F60CE"/>
    <w:rsid w:val="00400640"/>
    <w:rsid w:val="004010C8"/>
    <w:rsid w:val="00402FF6"/>
    <w:rsid w:val="00403C3E"/>
    <w:rsid w:val="0040475D"/>
    <w:rsid w:val="0040567B"/>
    <w:rsid w:val="00411BEB"/>
    <w:rsid w:val="00411E4D"/>
    <w:rsid w:val="00413263"/>
    <w:rsid w:val="00413367"/>
    <w:rsid w:val="0041677E"/>
    <w:rsid w:val="00416A63"/>
    <w:rsid w:val="00417980"/>
    <w:rsid w:val="00417DAB"/>
    <w:rsid w:val="00421C3C"/>
    <w:rsid w:val="0042535E"/>
    <w:rsid w:val="00426016"/>
    <w:rsid w:val="00426474"/>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36B"/>
    <w:rsid w:val="0044418A"/>
    <w:rsid w:val="00444F88"/>
    <w:rsid w:val="00445161"/>
    <w:rsid w:val="00447D9E"/>
    <w:rsid w:val="0045444D"/>
    <w:rsid w:val="00455902"/>
    <w:rsid w:val="0045632B"/>
    <w:rsid w:val="0045782A"/>
    <w:rsid w:val="004578B1"/>
    <w:rsid w:val="00460121"/>
    <w:rsid w:val="00461B6C"/>
    <w:rsid w:val="00461D57"/>
    <w:rsid w:val="00462C4F"/>
    <w:rsid w:val="00463E04"/>
    <w:rsid w:val="00465987"/>
    <w:rsid w:val="00466259"/>
    <w:rsid w:val="004720FB"/>
    <w:rsid w:val="00472C4A"/>
    <w:rsid w:val="00472C64"/>
    <w:rsid w:val="004749B4"/>
    <w:rsid w:val="00475044"/>
    <w:rsid w:val="00475327"/>
    <w:rsid w:val="00475594"/>
    <w:rsid w:val="00480C32"/>
    <w:rsid w:val="00482C00"/>
    <w:rsid w:val="00483FE0"/>
    <w:rsid w:val="004843E1"/>
    <w:rsid w:val="00485897"/>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48B8"/>
    <w:rsid w:val="004C5DDB"/>
    <w:rsid w:val="004C69B5"/>
    <w:rsid w:val="004C6B7F"/>
    <w:rsid w:val="004D04B1"/>
    <w:rsid w:val="004D18F0"/>
    <w:rsid w:val="004D36A1"/>
    <w:rsid w:val="004D5CF7"/>
    <w:rsid w:val="004D7474"/>
    <w:rsid w:val="004E018D"/>
    <w:rsid w:val="004E1A6F"/>
    <w:rsid w:val="004E36DB"/>
    <w:rsid w:val="004E3B25"/>
    <w:rsid w:val="004E4442"/>
    <w:rsid w:val="004E4E2B"/>
    <w:rsid w:val="004E76D1"/>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5F9"/>
    <w:rsid w:val="00517BCF"/>
    <w:rsid w:val="00522DC2"/>
    <w:rsid w:val="00525284"/>
    <w:rsid w:val="005267A5"/>
    <w:rsid w:val="00527A84"/>
    <w:rsid w:val="00533AC7"/>
    <w:rsid w:val="0053432F"/>
    <w:rsid w:val="00537C1D"/>
    <w:rsid w:val="00540DFC"/>
    <w:rsid w:val="00543950"/>
    <w:rsid w:val="00544310"/>
    <w:rsid w:val="0055140F"/>
    <w:rsid w:val="00551A23"/>
    <w:rsid w:val="005553CC"/>
    <w:rsid w:val="005564EF"/>
    <w:rsid w:val="0055675B"/>
    <w:rsid w:val="00556ECE"/>
    <w:rsid w:val="00557FBC"/>
    <w:rsid w:val="00560206"/>
    <w:rsid w:val="00560CCA"/>
    <w:rsid w:val="005621A9"/>
    <w:rsid w:val="00562D6D"/>
    <w:rsid w:val="00563A69"/>
    <w:rsid w:val="005653CE"/>
    <w:rsid w:val="00565FBD"/>
    <w:rsid w:val="00566EA3"/>
    <w:rsid w:val="00567E68"/>
    <w:rsid w:val="00570380"/>
    <w:rsid w:val="00570D08"/>
    <w:rsid w:val="00571CA2"/>
    <w:rsid w:val="005728E8"/>
    <w:rsid w:val="005740A3"/>
    <w:rsid w:val="00580AC8"/>
    <w:rsid w:val="00583213"/>
    <w:rsid w:val="00583FC6"/>
    <w:rsid w:val="00585773"/>
    <w:rsid w:val="005918E9"/>
    <w:rsid w:val="00592088"/>
    <w:rsid w:val="00592E6E"/>
    <w:rsid w:val="0059335D"/>
    <w:rsid w:val="00593D35"/>
    <w:rsid w:val="005970E7"/>
    <w:rsid w:val="005972BE"/>
    <w:rsid w:val="00597AE2"/>
    <w:rsid w:val="00597FF3"/>
    <w:rsid w:val="005A52E2"/>
    <w:rsid w:val="005A7426"/>
    <w:rsid w:val="005A7559"/>
    <w:rsid w:val="005A784D"/>
    <w:rsid w:val="005B132B"/>
    <w:rsid w:val="005B1C5F"/>
    <w:rsid w:val="005B268E"/>
    <w:rsid w:val="005B6FAC"/>
    <w:rsid w:val="005C15E4"/>
    <w:rsid w:val="005C1B60"/>
    <w:rsid w:val="005C1C4B"/>
    <w:rsid w:val="005C1D5D"/>
    <w:rsid w:val="005C31A9"/>
    <w:rsid w:val="005C4CDA"/>
    <w:rsid w:val="005C6C9E"/>
    <w:rsid w:val="005C7483"/>
    <w:rsid w:val="005C7B10"/>
    <w:rsid w:val="005D169B"/>
    <w:rsid w:val="005D369B"/>
    <w:rsid w:val="005D391F"/>
    <w:rsid w:val="005D3B1E"/>
    <w:rsid w:val="005D4EF0"/>
    <w:rsid w:val="005D6BF0"/>
    <w:rsid w:val="005E041B"/>
    <w:rsid w:val="005E0AC7"/>
    <w:rsid w:val="005E412E"/>
    <w:rsid w:val="005E41A5"/>
    <w:rsid w:val="005E440A"/>
    <w:rsid w:val="005E4B12"/>
    <w:rsid w:val="005E7EFE"/>
    <w:rsid w:val="005F251C"/>
    <w:rsid w:val="005F2699"/>
    <w:rsid w:val="005F292F"/>
    <w:rsid w:val="005F3E9D"/>
    <w:rsid w:val="005F4B78"/>
    <w:rsid w:val="005F6DDE"/>
    <w:rsid w:val="005F6F7C"/>
    <w:rsid w:val="006006D4"/>
    <w:rsid w:val="00603B1D"/>
    <w:rsid w:val="006055E4"/>
    <w:rsid w:val="00605732"/>
    <w:rsid w:val="0060670B"/>
    <w:rsid w:val="0060748E"/>
    <w:rsid w:val="00610CE8"/>
    <w:rsid w:val="0061136D"/>
    <w:rsid w:val="00611B11"/>
    <w:rsid w:val="0061378C"/>
    <w:rsid w:val="00613D2C"/>
    <w:rsid w:val="00617381"/>
    <w:rsid w:val="00617D26"/>
    <w:rsid w:val="006203C1"/>
    <w:rsid w:val="00623E30"/>
    <w:rsid w:val="00626EF8"/>
    <w:rsid w:val="006272AA"/>
    <w:rsid w:val="00631F57"/>
    <w:rsid w:val="006345D9"/>
    <w:rsid w:val="00642DEE"/>
    <w:rsid w:val="0064440E"/>
    <w:rsid w:val="0064490A"/>
    <w:rsid w:val="0064663F"/>
    <w:rsid w:val="00650847"/>
    <w:rsid w:val="00651329"/>
    <w:rsid w:val="00651A5D"/>
    <w:rsid w:val="00653A10"/>
    <w:rsid w:val="0065414D"/>
    <w:rsid w:val="00654C81"/>
    <w:rsid w:val="00655B0C"/>
    <w:rsid w:val="006570E9"/>
    <w:rsid w:val="0066208C"/>
    <w:rsid w:val="00662D01"/>
    <w:rsid w:val="0066442C"/>
    <w:rsid w:val="006651EB"/>
    <w:rsid w:val="00665B41"/>
    <w:rsid w:val="00665E56"/>
    <w:rsid w:val="00665F38"/>
    <w:rsid w:val="0067243B"/>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01E8"/>
    <w:rsid w:val="006A601E"/>
    <w:rsid w:val="006A6754"/>
    <w:rsid w:val="006A6F6A"/>
    <w:rsid w:val="006B2F2F"/>
    <w:rsid w:val="006B37F5"/>
    <w:rsid w:val="006B42C3"/>
    <w:rsid w:val="006B455C"/>
    <w:rsid w:val="006B6650"/>
    <w:rsid w:val="006B77D1"/>
    <w:rsid w:val="006C0962"/>
    <w:rsid w:val="006C2636"/>
    <w:rsid w:val="006C3085"/>
    <w:rsid w:val="006C4405"/>
    <w:rsid w:val="006C4F29"/>
    <w:rsid w:val="006D3990"/>
    <w:rsid w:val="006D789E"/>
    <w:rsid w:val="006D7F0C"/>
    <w:rsid w:val="006E203B"/>
    <w:rsid w:val="006E38C2"/>
    <w:rsid w:val="006E4D56"/>
    <w:rsid w:val="006E5714"/>
    <w:rsid w:val="006E6EA7"/>
    <w:rsid w:val="006E770D"/>
    <w:rsid w:val="006F0B36"/>
    <w:rsid w:val="006F44F8"/>
    <w:rsid w:val="006F4770"/>
    <w:rsid w:val="006F47D3"/>
    <w:rsid w:val="00700030"/>
    <w:rsid w:val="007001E0"/>
    <w:rsid w:val="00705091"/>
    <w:rsid w:val="00706F04"/>
    <w:rsid w:val="0071279C"/>
    <w:rsid w:val="00712B65"/>
    <w:rsid w:val="00713C7B"/>
    <w:rsid w:val="007148D6"/>
    <w:rsid w:val="00714A7B"/>
    <w:rsid w:val="00714C42"/>
    <w:rsid w:val="007151DC"/>
    <w:rsid w:val="00715759"/>
    <w:rsid w:val="007169F5"/>
    <w:rsid w:val="0071706A"/>
    <w:rsid w:val="007211A0"/>
    <w:rsid w:val="00721934"/>
    <w:rsid w:val="00721D0A"/>
    <w:rsid w:val="0072396F"/>
    <w:rsid w:val="00723DE9"/>
    <w:rsid w:val="007271AF"/>
    <w:rsid w:val="007273E6"/>
    <w:rsid w:val="007307EA"/>
    <w:rsid w:val="007308F2"/>
    <w:rsid w:val="007311A9"/>
    <w:rsid w:val="007325DC"/>
    <w:rsid w:val="0073287C"/>
    <w:rsid w:val="0073611C"/>
    <w:rsid w:val="00736194"/>
    <w:rsid w:val="007403DD"/>
    <w:rsid w:val="00741651"/>
    <w:rsid w:val="00741F25"/>
    <w:rsid w:val="00742389"/>
    <w:rsid w:val="0074280B"/>
    <w:rsid w:val="00744EE0"/>
    <w:rsid w:val="00747156"/>
    <w:rsid w:val="007475C6"/>
    <w:rsid w:val="00747C15"/>
    <w:rsid w:val="00752A20"/>
    <w:rsid w:val="00754CAE"/>
    <w:rsid w:val="00761979"/>
    <w:rsid w:val="00762917"/>
    <w:rsid w:val="00763F46"/>
    <w:rsid w:val="00764E0C"/>
    <w:rsid w:val="00764EBB"/>
    <w:rsid w:val="00765574"/>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2D24"/>
    <w:rsid w:val="00783359"/>
    <w:rsid w:val="007846B9"/>
    <w:rsid w:val="0078679F"/>
    <w:rsid w:val="00790885"/>
    <w:rsid w:val="00790EAD"/>
    <w:rsid w:val="00796273"/>
    <w:rsid w:val="007A17AE"/>
    <w:rsid w:val="007A23C7"/>
    <w:rsid w:val="007A5E50"/>
    <w:rsid w:val="007B0C0B"/>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2C6D"/>
    <w:rsid w:val="007E2F72"/>
    <w:rsid w:val="007E3DA5"/>
    <w:rsid w:val="007E535E"/>
    <w:rsid w:val="007E561E"/>
    <w:rsid w:val="007E726B"/>
    <w:rsid w:val="007E7E23"/>
    <w:rsid w:val="007F5D7C"/>
    <w:rsid w:val="007F701D"/>
    <w:rsid w:val="007F7982"/>
    <w:rsid w:val="00800008"/>
    <w:rsid w:val="0080065E"/>
    <w:rsid w:val="008016C3"/>
    <w:rsid w:val="00801BD2"/>
    <w:rsid w:val="008067A3"/>
    <w:rsid w:val="00807072"/>
    <w:rsid w:val="00810538"/>
    <w:rsid w:val="00810848"/>
    <w:rsid w:val="00812FA0"/>
    <w:rsid w:val="00813091"/>
    <w:rsid w:val="0081423D"/>
    <w:rsid w:val="0081467A"/>
    <w:rsid w:val="0081508D"/>
    <w:rsid w:val="00815FD4"/>
    <w:rsid w:val="00821556"/>
    <w:rsid w:val="00822620"/>
    <w:rsid w:val="00822D21"/>
    <w:rsid w:val="00822E01"/>
    <w:rsid w:val="00822ED4"/>
    <w:rsid w:val="0082326E"/>
    <w:rsid w:val="00823B75"/>
    <w:rsid w:val="0082443C"/>
    <w:rsid w:val="008265FE"/>
    <w:rsid w:val="008274B6"/>
    <w:rsid w:val="008300BA"/>
    <w:rsid w:val="00830707"/>
    <w:rsid w:val="0083174A"/>
    <w:rsid w:val="00834B8A"/>
    <w:rsid w:val="00836A16"/>
    <w:rsid w:val="008419C8"/>
    <w:rsid w:val="00846E18"/>
    <w:rsid w:val="00846FF8"/>
    <w:rsid w:val="00847A42"/>
    <w:rsid w:val="00847CDD"/>
    <w:rsid w:val="00852015"/>
    <w:rsid w:val="008521DD"/>
    <w:rsid w:val="0085312F"/>
    <w:rsid w:val="008534A5"/>
    <w:rsid w:val="00854F34"/>
    <w:rsid w:val="00855476"/>
    <w:rsid w:val="00857363"/>
    <w:rsid w:val="00857C89"/>
    <w:rsid w:val="00865449"/>
    <w:rsid w:val="0086646A"/>
    <w:rsid w:val="00867141"/>
    <w:rsid w:val="0086719D"/>
    <w:rsid w:val="008674AC"/>
    <w:rsid w:val="0087014D"/>
    <w:rsid w:val="008702F8"/>
    <w:rsid w:val="008705D6"/>
    <w:rsid w:val="00870CD0"/>
    <w:rsid w:val="00872704"/>
    <w:rsid w:val="00873E0E"/>
    <w:rsid w:val="0087447C"/>
    <w:rsid w:val="00877C91"/>
    <w:rsid w:val="008800F3"/>
    <w:rsid w:val="0088180D"/>
    <w:rsid w:val="00883F81"/>
    <w:rsid w:val="0088440A"/>
    <w:rsid w:val="00886AD2"/>
    <w:rsid w:val="00890B05"/>
    <w:rsid w:val="0089113B"/>
    <w:rsid w:val="00891982"/>
    <w:rsid w:val="00891A06"/>
    <w:rsid w:val="00892056"/>
    <w:rsid w:val="00894151"/>
    <w:rsid w:val="0089581D"/>
    <w:rsid w:val="008A25FA"/>
    <w:rsid w:val="008A262E"/>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3A8B"/>
    <w:rsid w:val="008D4F9D"/>
    <w:rsid w:val="008D56E2"/>
    <w:rsid w:val="008D57D4"/>
    <w:rsid w:val="008D7B70"/>
    <w:rsid w:val="008E0193"/>
    <w:rsid w:val="008E01C7"/>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1F2D"/>
    <w:rsid w:val="00904D51"/>
    <w:rsid w:val="00905177"/>
    <w:rsid w:val="00906D77"/>
    <w:rsid w:val="00911CD5"/>
    <w:rsid w:val="00912426"/>
    <w:rsid w:val="00914B2C"/>
    <w:rsid w:val="00916653"/>
    <w:rsid w:val="00916B7E"/>
    <w:rsid w:val="009176B1"/>
    <w:rsid w:val="00917B63"/>
    <w:rsid w:val="0092001B"/>
    <w:rsid w:val="00920445"/>
    <w:rsid w:val="00921DCB"/>
    <w:rsid w:val="00922BA1"/>
    <w:rsid w:val="0092478B"/>
    <w:rsid w:val="00924FD5"/>
    <w:rsid w:val="00925A59"/>
    <w:rsid w:val="009271C2"/>
    <w:rsid w:val="00927253"/>
    <w:rsid w:val="009301FC"/>
    <w:rsid w:val="00930E73"/>
    <w:rsid w:val="0093202A"/>
    <w:rsid w:val="00933FDD"/>
    <w:rsid w:val="00935945"/>
    <w:rsid w:val="0094103E"/>
    <w:rsid w:val="009442B9"/>
    <w:rsid w:val="009456B7"/>
    <w:rsid w:val="00945961"/>
    <w:rsid w:val="00945D10"/>
    <w:rsid w:val="009475B4"/>
    <w:rsid w:val="009475B5"/>
    <w:rsid w:val="00947A2A"/>
    <w:rsid w:val="0095285E"/>
    <w:rsid w:val="00952DFC"/>
    <w:rsid w:val="009530AA"/>
    <w:rsid w:val="00953821"/>
    <w:rsid w:val="00956989"/>
    <w:rsid w:val="0096000D"/>
    <w:rsid w:val="00963B18"/>
    <w:rsid w:val="00964BB2"/>
    <w:rsid w:val="009653D6"/>
    <w:rsid w:val="00965A1D"/>
    <w:rsid w:val="00965DB3"/>
    <w:rsid w:val="00965E82"/>
    <w:rsid w:val="00972DC9"/>
    <w:rsid w:val="0097384F"/>
    <w:rsid w:val="00977AA4"/>
    <w:rsid w:val="00981ACB"/>
    <w:rsid w:val="00983066"/>
    <w:rsid w:val="0098375A"/>
    <w:rsid w:val="0098581C"/>
    <w:rsid w:val="00992AA7"/>
    <w:rsid w:val="00993A5C"/>
    <w:rsid w:val="009953B1"/>
    <w:rsid w:val="00995AF2"/>
    <w:rsid w:val="0099604D"/>
    <w:rsid w:val="009961B2"/>
    <w:rsid w:val="009A078A"/>
    <w:rsid w:val="009A2882"/>
    <w:rsid w:val="009A4F5C"/>
    <w:rsid w:val="009A5551"/>
    <w:rsid w:val="009A5FAB"/>
    <w:rsid w:val="009B2A8D"/>
    <w:rsid w:val="009B3E6F"/>
    <w:rsid w:val="009B4985"/>
    <w:rsid w:val="009B702B"/>
    <w:rsid w:val="009B7574"/>
    <w:rsid w:val="009C0342"/>
    <w:rsid w:val="009C2278"/>
    <w:rsid w:val="009C355E"/>
    <w:rsid w:val="009C4014"/>
    <w:rsid w:val="009C711B"/>
    <w:rsid w:val="009C72C0"/>
    <w:rsid w:val="009D0D60"/>
    <w:rsid w:val="009D1A1B"/>
    <w:rsid w:val="009D5855"/>
    <w:rsid w:val="009D5B5A"/>
    <w:rsid w:val="009D6753"/>
    <w:rsid w:val="009D73BB"/>
    <w:rsid w:val="009D7C3D"/>
    <w:rsid w:val="009E1147"/>
    <w:rsid w:val="009E278E"/>
    <w:rsid w:val="009E34DC"/>
    <w:rsid w:val="009E44FB"/>
    <w:rsid w:val="009F0D88"/>
    <w:rsid w:val="009F1103"/>
    <w:rsid w:val="009F3A48"/>
    <w:rsid w:val="009F56B8"/>
    <w:rsid w:val="009F5952"/>
    <w:rsid w:val="00A04460"/>
    <w:rsid w:val="00A06FE5"/>
    <w:rsid w:val="00A12373"/>
    <w:rsid w:val="00A123FE"/>
    <w:rsid w:val="00A12F1B"/>
    <w:rsid w:val="00A15691"/>
    <w:rsid w:val="00A15ED2"/>
    <w:rsid w:val="00A163C9"/>
    <w:rsid w:val="00A170A7"/>
    <w:rsid w:val="00A172DF"/>
    <w:rsid w:val="00A1763E"/>
    <w:rsid w:val="00A17657"/>
    <w:rsid w:val="00A17D49"/>
    <w:rsid w:val="00A2009B"/>
    <w:rsid w:val="00A206BF"/>
    <w:rsid w:val="00A2078A"/>
    <w:rsid w:val="00A21683"/>
    <w:rsid w:val="00A21769"/>
    <w:rsid w:val="00A22C80"/>
    <w:rsid w:val="00A22D50"/>
    <w:rsid w:val="00A23725"/>
    <w:rsid w:val="00A255CF"/>
    <w:rsid w:val="00A25CEC"/>
    <w:rsid w:val="00A30472"/>
    <w:rsid w:val="00A31100"/>
    <w:rsid w:val="00A31BA2"/>
    <w:rsid w:val="00A31F06"/>
    <w:rsid w:val="00A33F35"/>
    <w:rsid w:val="00A34652"/>
    <w:rsid w:val="00A36509"/>
    <w:rsid w:val="00A36728"/>
    <w:rsid w:val="00A379B0"/>
    <w:rsid w:val="00A40D90"/>
    <w:rsid w:val="00A41109"/>
    <w:rsid w:val="00A43057"/>
    <w:rsid w:val="00A463D8"/>
    <w:rsid w:val="00A46636"/>
    <w:rsid w:val="00A47696"/>
    <w:rsid w:val="00A505FC"/>
    <w:rsid w:val="00A547CF"/>
    <w:rsid w:val="00A54F69"/>
    <w:rsid w:val="00A57973"/>
    <w:rsid w:val="00A60BA8"/>
    <w:rsid w:val="00A61CB9"/>
    <w:rsid w:val="00A6398B"/>
    <w:rsid w:val="00A6540D"/>
    <w:rsid w:val="00A666B6"/>
    <w:rsid w:val="00A669BF"/>
    <w:rsid w:val="00A66AE8"/>
    <w:rsid w:val="00A66BD1"/>
    <w:rsid w:val="00A7242F"/>
    <w:rsid w:val="00A72AB0"/>
    <w:rsid w:val="00A74C4C"/>
    <w:rsid w:val="00A7597D"/>
    <w:rsid w:val="00A77118"/>
    <w:rsid w:val="00A778BC"/>
    <w:rsid w:val="00A819CF"/>
    <w:rsid w:val="00A82DD7"/>
    <w:rsid w:val="00A82E67"/>
    <w:rsid w:val="00A83249"/>
    <w:rsid w:val="00A838EF"/>
    <w:rsid w:val="00A840FA"/>
    <w:rsid w:val="00A85730"/>
    <w:rsid w:val="00A8675F"/>
    <w:rsid w:val="00A90EEE"/>
    <w:rsid w:val="00A92A30"/>
    <w:rsid w:val="00A97334"/>
    <w:rsid w:val="00AA24A8"/>
    <w:rsid w:val="00AA491D"/>
    <w:rsid w:val="00AA505D"/>
    <w:rsid w:val="00AB0882"/>
    <w:rsid w:val="00AB2EB6"/>
    <w:rsid w:val="00AB30C6"/>
    <w:rsid w:val="00AB3B72"/>
    <w:rsid w:val="00AB43BC"/>
    <w:rsid w:val="00AB7326"/>
    <w:rsid w:val="00AB7BEF"/>
    <w:rsid w:val="00AC0555"/>
    <w:rsid w:val="00AC09B5"/>
    <w:rsid w:val="00AC160E"/>
    <w:rsid w:val="00AC22CE"/>
    <w:rsid w:val="00AC348B"/>
    <w:rsid w:val="00AC350B"/>
    <w:rsid w:val="00AC5381"/>
    <w:rsid w:val="00AC76C9"/>
    <w:rsid w:val="00AC7D29"/>
    <w:rsid w:val="00AD21E5"/>
    <w:rsid w:val="00AD283D"/>
    <w:rsid w:val="00AD2B43"/>
    <w:rsid w:val="00AD4155"/>
    <w:rsid w:val="00AD5F92"/>
    <w:rsid w:val="00AD6B3F"/>
    <w:rsid w:val="00AD7568"/>
    <w:rsid w:val="00AE1D08"/>
    <w:rsid w:val="00AE1FF7"/>
    <w:rsid w:val="00AE273A"/>
    <w:rsid w:val="00AE2A96"/>
    <w:rsid w:val="00AE36A5"/>
    <w:rsid w:val="00AE6210"/>
    <w:rsid w:val="00AE62B7"/>
    <w:rsid w:val="00AE6303"/>
    <w:rsid w:val="00AE7715"/>
    <w:rsid w:val="00AF00AB"/>
    <w:rsid w:val="00AF00B6"/>
    <w:rsid w:val="00AF0866"/>
    <w:rsid w:val="00AF0C68"/>
    <w:rsid w:val="00AF2FE7"/>
    <w:rsid w:val="00AF4375"/>
    <w:rsid w:val="00AF4F12"/>
    <w:rsid w:val="00AF738B"/>
    <w:rsid w:val="00AF780A"/>
    <w:rsid w:val="00AF7E0E"/>
    <w:rsid w:val="00B03768"/>
    <w:rsid w:val="00B04553"/>
    <w:rsid w:val="00B050F4"/>
    <w:rsid w:val="00B0737B"/>
    <w:rsid w:val="00B0768B"/>
    <w:rsid w:val="00B07F83"/>
    <w:rsid w:val="00B105B5"/>
    <w:rsid w:val="00B10C3A"/>
    <w:rsid w:val="00B11932"/>
    <w:rsid w:val="00B11BC5"/>
    <w:rsid w:val="00B11D08"/>
    <w:rsid w:val="00B13848"/>
    <w:rsid w:val="00B14D90"/>
    <w:rsid w:val="00B15432"/>
    <w:rsid w:val="00B16058"/>
    <w:rsid w:val="00B1714E"/>
    <w:rsid w:val="00B173C9"/>
    <w:rsid w:val="00B204D1"/>
    <w:rsid w:val="00B3009C"/>
    <w:rsid w:val="00B3062A"/>
    <w:rsid w:val="00B3258C"/>
    <w:rsid w:val="00B32F87"/>
    <w:rsid w:val="00B332ED"/>
    <w:rsid w:val="00B33428"/>
    <w:rsid w:val="00B34C63"/>
    <w:rsid w:val="00B370BA"/>
    <w:rsid w:val="00B42F4D"/>
    <w:rsid w:val="00B441C1"/>
    <w:rsid w:val="00B46687"/>
    <w:rsid w:val="00B47CCB"/>
    <w:rsid w:val="00B50959"/>
    <w:rsid w:val="00B5234B"/>
    <w:rsid w:val="00B52E15"/>
    <w:rsid w:val="00B611CA"/>
    <w:rsid w:val="00B6140C"/>
    <w:rsid w:val="00B615BD"/>
    <w:rsid w:val="00B666E4"/>
    <w:rsid w:val="00B70316"/>
    <w:rsid w:val="00B71117"/>
    <w:rsid w:val="00B72CFC"/>
    <w:rsid w:val="00B7510C"/>
    <w:rsid w:val="00B76721"/>
    <w:rsid w:val="00B8082C"/>
    <w:rsid w:val="00B80F1E"/>
    <w:rsid w:val="00B81BF1"/>
    <w:rsid w:val="00B826AD"/>
    <w:rsid w:val="00B82E28"/>
    <w:rsid w:val="00B83362"/>
    <w:rsid w:val="00B83BB7"/>
    <w:rsid w:val="00B85AFC"/>
    <w:rsid w:val="00B860C0"/>
    <w:rsid w:val="00B86541"/>
    <w:rsid w:val="00B86FF4"/>
    <w:rsid w:val="00B877CC"/>
    <w:rsid w:val="00B8788A"/>
    <w:rsid w:val="00B87943"/>
    <w:rsid w:val="00B92235"/>
    <w:rsid w:val="00B93562"/>
    <w:rsid w:val="00B942D5"/>
    <w:rsid w:val="00B946AA"/>
    <w:rsid w:val="00B95706"/>
    <w:rsid w:val="00B968D8"/>
    <w:rsid w:val="00B96A39"/>
    <w:rsid w:val="00B9712E"/>
    <w:rsid w:val="00BA08A1"/>
    <w:rsid w:val="00BA0E44"/>
    <w:rsid w:val="00BA3B76"/>
    <w:rsid w:val="00BA4D70"/>
    <w:rsid w:val="00BA5C49"/>
    <w:rsid w:val="00BA77B2"/>
    <w:rsid w:val="00BB2368"/>
    <w:rsid w:val="00BB2EDF"/>
    <w:rsid w:val="00BB43D1"/>
    <w:rsid w:val="00BB5571"/>
    <w:rsid w:val="00BB69BE"/>
    <w:rsid w:val="00BB6A69"/>
    <w:rsid w:val="00BB7263"/>
    <w:rsid w:val="00BC018F"/>
    <w:rsid w:val="00BC061C"/>
    <w:rsid w:val="00BC0C77"/>
    <w:rsid w:val="00BC7B61"/>
    <w:rsid w:val="00BC7C8D"/>
    <w:rsid w:val="00BC7F6C"/>
    <w:rsid w:val="00BD1678"/>
    <w:rsid w:val="00BD18FB"/>
    <w:rsid w:val="00BD1FEF"/>
    <w:rsid w:val="00BD56C4"/>
    <w:rsid w:val="00BD5BC7"/>
    <w:rsid w:val="00BD69AF"/>
    <w:rsid w:val="00BD7DD3"/>
    <w:rsid w:val="00BE318E"/>
    <w:rsid w:val="00BE386E"/>
    <w:rsid w:val="00BE7A62"/>
    <w:rsid w:val="00BE7DF8"/>
    <w:rsid w:val="00BF2BDC"/>
    <w:rsid w:val="00BF3127"/>
    <w:rsid w:val="00BF345F"/>
    <w:rsid w:val="00BF3DAE"/>
    <w:rsid w:val="00BF5124"/>
    <w:rsid w:val="00BF5515"/>
    <w:rsid w:val="00BF5916"/>
    <w:rsid w:val="00BF5AC2"/>
    <w:rsid w:val="00BF5EB0"/>
    <w:rsid w:val="00BF7E71"/>
    <w:rsid w:val="00C04D41"/>
    <w:rsid w:val="00C04D58"/>
    <w:rsid w:val="00C0552D"/>
    <w:rsid w:val="00C06610"/>
    <w:rsid w:val="00C10CF9"/>
    <w:rsid w:val="00C10E51"/>
    <w:rsid w:val="00C11EE0"/>
    <w:rsid w:val="00C13359"/>
    <w:rsid w:val="00C13CA0"/>
    <w:rsid w:val="00C2487B"/>
    <w:rsid w:val="00C25CDC"/>
    <w:rsid w:val="00C2612C"/>
    <w:rsid w:val="00C31BBE"/>
    <w:rsid w:val="00C3554B"/>
    <w:rsid w:val="00C35CEC"/>
    <w:rsid w:val="00C36D0E"/>
    <w:rsid w:val="00C403A1"/>
    <w:rsid w:val="00C40B63"/>
    <w:rsid w:val="00C40B7C"/>
    <w:rsid w:val="00C411B8"/>
    <w:rsid w:val="00C43B95"/>
    <w:rsid w:val="00C4505C"/>
    <w:rsid w:val="00C451DF"/>
    <w:rsid w:val="00C47DE2"/>
    <w:rsid w:val="00C50E27"/>
    <w:rsid w:val="00C51A46"/>
    <w:rsid w:val="00C53416"/>
    <w:rsid w:val="00C5369D"/>
    <w:rsid w:val="00C54B21"/>
    <w:rsid w:val="00C55C33"/>
    <w:rsid w:val="00C562AD"/>
    <w:rsid w:val="00C570D7"/>
    <w:rsid w:val="00C57A01"/>
    <w:rsid w:val="00C61466"/>
    <w:rsid w:val="00C65463"/>
    <w:rsid w:val="00C6695F"/>
    <w:rsid w:val="00C6718D"/>
    <w:rsid w:val="00C671C8"/>
    <w:rsid w:val="00C67577"/>
    <w:rsid w:val="00C70622"/>
    <w:rsid w:val="00C71CAC"/>
    <w:rsid w:val="00C72015"/>
    <w:rsid w:val="00C731A9"/>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4DB4"/>
    <w:rsid w:val="00C95D0F"/>
    <w:rsid w:val="00C96DD5"/>
    <w:rsid w:val="00CA01C6"/>
    <w:rsid w:val="00CA064C"/>
    <w:rsid w:val="00CA1817"/>
    <w:rsid w:val="00CA2648"/>
    <w:rsid w:val="00CA6012"/>
    <w:rsid w:val="00CA73B9"/>
    <w:rsid w:val="00CB06DF"/>
    <w:rsid w:val="00CB0903"/>
    <w:rsid w:val="00CB2979"/>
    <w:rsid w:val="00CB2C89"/>
    <w:rsid w:val="00CB3551"/>
    <w:rsid w:val="00CB4265"/>
    <w:rsid w:val="00CC1340"/>
    <w:rsid w:val="00CC351B"/>
    <w:rsid w:val="00CC48A9"/>
    <w:rsid w:val="00CC5483"/>
    <w:rsid w:val="00CC7A35"/>
    <w:rsid w:val="00CD0982"/>
    <w:rsid w:val="00CD1CD7"/>
    <w:rsid w:val="00CD20CB"/>
    <w:rsid w:val="00CD2975"/>
    <w:rsid w:val="00CD3643"/>
    <w:rsid w:val="00CD3762"/>
    <w:rsid w:val="00CD46E3"/>
    <w:rsid w:val="00CD6227"/>
    <w:rsid w:val="00CD6512"/>
    <w:rsid w:val="00CD7717"/>
    <w:rsid w:val="00CE0960"/>
    <w:rsid w:val="00CE0CF7"/>
    <w:rsid w:val="00CE24C8"/>
    <w:rsid w:val="00CE5026"/>
    <w:rsid w:val="00CE6986"/>
    <w:rsid w:val="00CF0911"/>
    <w:rsid w:val="00CF0D45"/>
    <w:rsid w:val="00CF47ED"/>
    <w:rsid w:val="00CF575F"/>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AB8"/>
    <w:rsid w:val="00D16E5F"/>
    <w:rsid w:val="00D17D13"/>
    <w:rsid w:val="00D17D8E"/>
    <w:rsid w:val="00D244CB"/>
    <w:rsid w:val="00D24726"/>
    <w:rsid w:val="00D24B9A"/>
    <w:rsid w:val="00D27985"/>
    <w:rsid w:val="00D31F35"/>
    <w:rsid w:val="00D3295B"/>
    <w:rsid w:val="00D336B9"/>
    <w:rsid w:val="00D336CF"/>
    <w:rsid w:val="00D33A59"/>
    <w:rsid w:val="00D3401C"/>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4BD9"/>
    <w:rsid w:val="00D55C4F"/>
    <w:rsid w:val="00D57A61"/>
    <w:rsid w:val="00D60836"/>
    <w:rsid w:val="00D6119F"/>
    <w:rsid w:val="00D62DC7"/>
    <w:rsid w:val="00D66032"/>
    <w:rsid w:val="00D663B6"/>
    <w:rsid w:val="00D66F3F"/>
    <w:rsid w:val="00D673EF"/>
    <w:rsid w:val="00D70413"/>
    <w:rsid w:val="00D71EFE"/>
    <w:rsid w:val="00D748C2"/>
    <w:rsid w:val="00D75268"/>
    <w:rsid w:val="00D7530D"/>
    <w:rsid w:val="00D763C1"/>
    <w:rsid w:val="00D76C50"/>
    <w:rsid w:val="00D774DA"/>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502"/>
    <w:rsid w:val="00DB3EB8"/>
    <w:rsid w:val="00DB473A"/>
    <w:rsid w:val="00DB5BF1"/>
    <w:rsid w:val="00DB726C"/>
    <w:rsid w:val="00DB75C8"/>
    <w:rsid w:val="00DC0D22"/>
    <w:rsid w:val="00DC43B4"/>
    <w:rsid w:val="00DC4767"/>
    <w:rsid w:val="00DC50B7"/>
    <w:rsid w:val="00DC53FB"/>
    <w:rsid w:val="00DC6B61"/>
    <w:rsid w:val="00DC75B6"/>
    <w:rsid w:val="00DC7D97"/>
    <w:rsid w:val="00DC7ED7"/>
    <w:rsid w:val="00DD1CAC"/>
    <w:rsid w:val="00DD3C82"/>
    <w:rsid w:val="00DD3D7E"/>
    <w:rsid w:val="00DD41B0"/>
    <w:rsid w:val="00DD49EC"/>
    <w:rsid w:val="00DD62D6"/>
    <w:rsid w:val="00DD6CA2"/>
    <w:rsid w:val="00DD788B"/>
    <w:rsid w:val="00DD7F9B"/>
    <w:rsid w:val="00DE0133"/>
    <w:rsid w:val="00DE1023"/>
    <w:rsid w:val="00DE3B98"/>
    <w:rsid w:val="00DE4393"/>
    <w:rsid w:val="00DE4687"/>
    <w:rsid w:val="00DE53AE"/>
    <w:rsid w:val="00DE572B"/>
    <w:rsid w:val="00DE7788"/>
    <w:rsid w:val="00DF0971"/>
    <w:rsid w:val="00DF09ED"/>
    <w:rsid w:val="00DF1F47"/>
    <w:rsid w:val="00DF3238"/>
    <w:rsid w:val="00DF569C"/>
    <w:rsid w:val="00DF61F0"/>
    <w:rsid w:val="00DF73DB"/>
    <w:rsid w:val="00DF7667"/>
    <w:rsid w:val="00DF7F8D"/>
    <w:rsid w:val="00E03A97"/>
    <w:rsid w:val="00E0755F"/>
    <w:rsid w:val="00E0759D"/>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2CBF"/>
    <w:rsid w:val="00E44740"/>
    <w:rsid w:val="00E44E26"/>
    <w:rsid w:val="00E45F2C"/>
    <w:rsid w:val="00E46C61"/>
    <w:rsid w:val="00E46CA4"/>
    <w:rsid w:val="00E4705C"/>
    <w:rsid w:val="00E4710E"/>
    <w:rsid w:val="00E50579"/>
    <w:rsid w:val="00E51116"/>
    <w:rsid w:val="00E524CD"/>
    <w:rsid w:val="00E52CB1"/>
    <w:rsid w:val="00E550A7"/>
    <w:rsid w:val="00E5523D"/>
    <w:rsid w:val="00E55771"/>
    <w:rsid w:val="00E5640B"/>
    <w:rsid w:val="00E56EAB"/>
    <w:rsid w:val="00E6064D"/>
    <w:rsid w:val="00E61271"/>
    <w:rsid w:val="00E6264E"/>
    <w:rsid w:val="00E627C5"/>
    <w:rsid w:val="00E62880"/>
    <w:rsid w:val="00E63E9E"/>
    <w:rsid w:val="00E648AA"/>
    <w:rsid w:val="00E65387"/>
    <w:rsid w:val="00E678A4"/>
    <w:rsid w:val="00E70B14"/>
    <w:rsid w:val="00E71161"/>
    <w:rsid w:val="00E71253"/>
    <w:rsid w:val="00E71485"/>
    <w:rsid w:val="00E726BB"/>
    <w:rsid w:val="00E73532"/>
    <w:rsid w:val="00E76457"/>
    <w:rsid w:val="00E7682E"/>
    <w:rsid w:val="00E814B2"/>
    <w:rsid w:val="00E818E2"/>
    <w:rsid w:val="00E85856"/>
    <w:rsid w:val="00E91232"/>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7D89"/>
    <w:rsid w:val="00EC7EEC"/>
    <w:rsid w:val="00ED1762"/>
    <w:rsid w:val="00ED181F"/>
    <w:rsid w:val="00ED1831"/>
    <w:rsid w:val="00ED23A0"/>
    <w:rsid w:val="00ED27BE"/>
    <w:rsid w:val="00ED37EB"/>
    <w:rsid w:val="00ED391D"/>
    <w:rsid w:val="00ED50CF"/>
    <w:rsid w:val="00ED5374"/>
    <w:rsid w:val="00ED5994"/>
    <w:rsid w:val="00ED7026"/>
    <w:rsid w:val="00EE0A9A"/>
    <w:rsid w:val="00EE412A"/>
    <w:rsid w:val="00EE6A77"/>
    <w:rsid w:val="00EE75FE"/>
    <w:rsid w:val="00EE7E62"/>
    <w:rsid w:val="00EF2744"/>
    <w:rsid w:val="00EF407A"/>
    <w:rsid w:val="00EF68C5"/>
    <w:rsid w:val="00EF74B1"/>
    <w:rsid w:val="00F00379"/>
    <w:rsid w:val="00F02293"/>
    <w:rsid w:val="00F0450F"/>
    <w:rsid w:val="00F07361"/>
    <w:rsid w:val="00F07DC1"/>
    <w:rsid w:val="00F12615"/>
    <w:rsid w:val="00F14713"/>
    <w:rsid w:val="00F17B92"/>
    <w:rsid w:val="00F21E78"/>
    <w:rsid w:val="00F22AFA"/>
    <w:rsid w:val="00F241CD"/>
    <w:rsid w:val="00F24D8B"/>
    <w:rsid w:val="00F27AC8"/>
    <w:rsid w:val="00F32AE4"/>
    <w:rsid w:val="00F3346F"/>
    <w:rsid w:val="00F34E4E"/>
    <w:rsid w:val="00F36C30"/>
    <w:rsid w:val="00F45733"/>
    <w:rsid w:val="00F45E9D"/>
    <w:rsid w:val="00F47DD1"/>
    <w:rsid w:val="00F5050E"/>
    <w:rsid w:val="00F51AE7"/>
    <w:rsid w:val="00F52BC4"/>
    <w:rsid w:val="00F54992"/>
    <w:rsid w:val="00F5549C"/>
    <w:rsid w:val="00F5683A"/>
    <w:rsid w:val="00F573A0"/>
    <w:rsid w:val="00F57B98"/>
    <w:rsid w:val="00F57DAD"/>
    <w:rsid w:val="00F61CA5"/>
    <w:rsid w:val="00F6355B"/>
    <w:rsid w:val="00F64AB8"/>
    <w:rsid w:val="00F64C56"/>
    <w:rsid w:val="00F66720"/>
    <w:rsid w:val="00F67F3D"/>
    <w:rsid w:val="00F70D10"/>
    <w:rsid w:val="00F71F0D"/>
    <w:rsid w:val="00F72A70"/>
    <w:rsid w:val="00F73BBC"/>
    <w:rsid w:val="00F75296"/>
    <w:rsid w:val="00F761A9"/>
    <w:rsid w:val="00F77170"/>
    <w:rsid w:val="00F77BCB"/>
    <w:rsid w:val="00F81AAB"/>
    <w:rsid w:val="00F84274"/>
    <w:rsid w:val="00F847EB"/>
    <w:rsid w:val="00F8771F"/>
    <w:rsid w:val="00F901F7"/>
    <w:rsid w:val="00F90FA9"/>
    <w:rsid w:val="00F91ADA"/>
    <w:rsid w:val="00F91D22"/>
    <w:rsid w:val="00F9582B"/>
    <w:rsid w:val="00F975D5"/>
    <w:rsid w:val="00FA5D83"/>
    <w:rsid w:val="00FA61B0"/>
    <w:rsid w:val="00FA6D88"/>
    <w:rsid w:val="00FA7639"/>
    <w:rsid w:val="00FB478D"/>
    <w:rsid w:val="00FB7004"/>
    <w:rsid w:val="00FB7C50"/>
    <w:rsid w:val="00FB7E88"/>
    <w:rsid w:val="00FC3F44"/>
    <w:rsid w:val="00FC48D2"/>
    <w:rsid w:val="00FC4F96"/>
    <w:rsid w:val="00FC6696"/>
    <w:rsid w:val="00FD08E9"/>
    <w:rsid w:val="00FD2A15"/>
    <w:rsid w:val="00FD4016"/>
    <w:rsid w:val="00FD4096"/>
    <w:rsid w:val="00FD4135"/>
    <w:rsid w:val="00FD50B5"/>
    <w:rsid w:val="00FD5D67"/>
    <w:rsid w:val="00FD6530"/>
    <w:rsid w:val="00FD6736"/>
    <w:rsid w:val="00FD67B7"/>
    <w:rsid w:val="00FD7D8C"/>
    <w:rsid w:val="00FE379A"/>
    <w:rsid w:val="00FE601F"/>
    <w:rsid w:val="00FE606D"/>
    <w:rsid w:val="00FF07B6"/>
    <w:rsid w:val="00FF1F46"/>
    <w:rsid w:val="00FF384E"/>
    <w:rsid w:val="00FF4BCD"/>
    <w:rsid w:val="00FF517C"/>
    <w:rsid w:val="00FF6527"/>
    <w:rsid w:val="00FF6767"/>
    <w:rsid w:val="00FF67B5"/>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564EF"/>
    <w:pPr>
      <w:numPr>
        <w:numId w:val="5"/>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564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60206"/>
    <w:pPr>
      <w:numPr>
        <w:numId w:val="6"/>
      </w:numPr>
      <w:tabs>
        <w:tab w:val="left" w:pos="3686"/>
      </w:tabs>
      <w:spacing w:after="120"/>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60206"/>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pPr>
  </w:style>
  <w:style w:type="character" w:customStyle="1" w:styleId="UnresolvedMention1">
    <w:name w:val="Unresolved Mention1"/>
    <w:basedOn w:val="DefaultParagraphFont"/>
    <w:uiPriority w:val="99"/>
    <w:semiHidden/>
    <w:unhideWhenUsed/>
    <w:rsid w:val="00055F29"/>
    <w:rPr>
      <w:color w:val="605E5C"/>
      <w:shd w:val="clear" w:color="auto" w:fill="E1DFDD"/>
    </w:rPr>
  </w:style>
  <w:style w:type="character" w:customStyle="1" w:styleId="PolicyBulletsChar">
    <w:name w:val="Policy Bullets Char"/>
    <w:basedOn w:val="DefaultParagraphFont"/>
    <w:link w:val="PolicyBullets"/>
    <w:locked/>
    <w:rsid w:val="002C5742"/>
  </w:style>
  <w:style w:type="paragraph" w:customStyle="1" w:styleId="Style2">
    <w:name w:val="Style2"/>
    <w:basedOn w:val="Heading10"/>
    <w:link w:val="Style2Char"/>
    <w:qFormat/>
    <w:rsid w:val="00721D0A"/>
    <w:pPr>
      <w:numPr>
        <w:numId w:val="0"/>
      </w:numPr>
      <w:spacing w:before="120" w:after="120"/>
      <w:ind w:left="792" w:hanging="432"/>
      <w:contextualSpacing w:val="0"/>
      <w:jc w:val="left"/>
    </w:pPr>
    <w:rPr>
      <w:rFonts w:cstheme="minorHAnsi"/>
      <w:b w:val="0"/>
    </w:rPr>
  </w:style>
  <w:style w:type="paragraph" w:customStyle="1" w:styleId="PolicyLevel3">
    <w:name w:val="Policy Level 3"/>
    <w:basedOn w:val="Style2"/>
    <w:qFormat/>
    <w:rsid w:val="00721D0A"/>
    <w:pPr>
      <w:ind w:left="1730" w:hanging="505"/>
    </w:pPr>
  </w:style>
  <w:style w:type="character" w:customStyle="1" w:styleId="Style2Char">
    <w:name w:val="Style2 Char"/>
    <w:basedOn w:val="Heading1Char"/>
    <w:link w:val="Style2"/>
    <w:rsid w:val="00721D0A"/>
    <w:rPr>
      <w:rFonts w:asciiTheme="majorHAnsi" w:hAnsiTheme="majorHAnsi" w:cstheme="minorHAnsi"/>
      <w:b w:val="0"/>
      <w:sz w:val="28"/>
      <w:szCs w:val="32"/>
    </w:rPr>
  </w:style>
  <w:style w:type="table" w:customStyle="1" w:styleId="TableGrid2">
    <w:name w:val="Table Grid2"/>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semiHidden/>
    <w:unhideWhenUsed/>
    <w:rsid w:val="00A92A30"/>
    <w:pPr>
      <w:numPr>
        <w:numId w:val="15"/>
      </w:numPr>
      <w:spacing w:after="0" w:line="240" w:lineRule="auto"/>
    </w:pPr>
    <w:rPr>
      <w:rFonts w:eastAsia="Times New Roman"/>
      <w:szCs w:val="24"/>
      <w:lang w:eastAsia="en-GB"/>
    </w:rPr>
  </w:style>
  <w:style w:type="paragraph" w:styleId="BodyText">
    <w:name w:val="Body Text"/>
    <w:basedOn w:val="Normal"/>
    <w:link w:val="BodyTextChar"/>
    <w:semiHidden/>
    <w:unhideWhenUsed/>
    <w:rsid w:val="00A92A30"/>
    <w:pPr>
      <w:spacing w:after="120" w:line="240" w:lineRule="auto"/>
      <w:ind w:left="720" w:hanging="720"/>
    </w:pPr>
    <w:rPr>
      <w:rFonts w:eastAsia="Times New Roman"/>
      <w:szCs w:val="24"/>
      <w:lang w:eastAsia="en-GB"/>
    </w:rPr>
  </w:style>
  <w:style w:type="character" w:customStyle="1" w:styleId="BodyTextChar">
    <w:name w:val="Body Text Char"/>
    <w:basedOn w:val="DefaultParagraphFont"/>
    <w:link w:val="BodyText"/>
    <w:semiHidden/>
    <w:rsid w:val="00A92A30"/>
    <w:rPr>
      <w:rFonts w:ascii="Arial" w:eastAsia="Times New Roman" w:hAnsi="Arial" w:cs="Times New Roman"/>
      <w:szCs w:val="24"/>
      <w:lang w:eastAsia="en-GB"/>
    </w:rPr>
  </w:style>
  <w:style w:type="paragraph" w:customStyle="1" w:styleId="Default">
    <w:name w:val="Default"/>
    <w:rsid w:val="00891A06"/>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E1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5594">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84616114">
      <w:bodyDiv w:val="1"/>
      <w:marLeft w:val="0"/>
      <w:marRight w:val="0"/>
      <w:marTop w:val="0"/>
      <w:marBottom w:val="0"/>
      <w:divBdr>
        <w:top w:val="none" w:sz="0" w:space="0" w:color="auto"/>
        <w:left w:val="none" w:sz="0" w:space="0" w:color="auto"/>
        <w:bottom w:val="none" w:sz="0" w:space="0" w:color="auto"/>
        <w:right w:val="none" w:sz="0" w:space="0" w:color="auto"/>
      </w:divBdr>
    </w:div>
    <w:div w:id="107353527">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4756722">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89876314">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5632584">
      <w:bodyDiv w:val="1"/>
      <w:marLeft w:val="0"/>
      <w:marRight w:val="0"/>
      <w:marTop w:val="0"/>
      <w:marBottom w:val="0"/>
      <w:divBdr>
        <w:top w:val="none" w:sz="0" w:space="0" w:color="auto"/>
        <w:left w:val="none" w:sz="0" w:space="0" w:color="auto"/>
        <w:bottom w:val="none" w:sz="0" w:space="0" w:color="auto"/>
        <w:right w:val="none" w:sz="0" w:space="0" w:color="auto"/>
      </w:divBdr>
    </w:div>
    <w:div w:id="237056712">
      <w:bodyDiv w:val="1"/>
      <w:marLeft w:val="0"/>
      <w:marRight w:val="0"/>
      <w:marTop w:val="0"/>
      <w:marBottom w:val="0"/>
      <w:divBdr>
        <w:top w:val="none" w:sz="0" w:space="0" w:color="auto"/>
        <w:left w:val="none" w:sz="0" w:space="0" w:color="auto"/>
        <w:bottom w:val="none" w:sz="0" w:space="0" w:color="auto"/>
        <w:right w:val="none" w:sz="0" w:space="0" w:color="auto"/>
      </w:divBdr>
    </w:div>
    <w:div w:id="250819942">
      <w:bodyDiv w:val="1"/>
      <w:marLeft w:val="0"/>
      <w:marRight w:val="0"/>
      <w:marTop w:val="0"/>
      <w:marBottom w:val="0"/>
      <w:divBdr>
        <w:top w:val="none" w:sz="0" w:space="0" w:color="auto"/>
        <w:left w:val="none" w:sz="0" w:space="0" w:color="auto"/>
        <w:bottom w:val="none" w:sz="0" w:space="0" w:color="auto"/>
        <w:right w:val="none" w:sz="0" w:space="0" w:color="auto"/>
      </w:divBdr>
    </w:div>
    <w:div w:id="258367093">
      <w:bodyDiv w:val="1"/>
      <w:marLeft w:val="0"/>
      <w:marRight w:val="0"/>
      <w:marTop w:val="0"/>
      <w:marBottom w:val="0"/>
      <w:divBdr>
        <w:top w:val="none" w:sz="0" w:space="0" w:color="auto"/>
        <w:left w:val="none" w:sz="0" w:space="0" w:color="auto"/>
        <w:bottom w:val="none" w:sz="0" w:space="0" w:color="auto"/>
        <w:right w:val="none" w:sz="0" w:space="0" w:color="auto"/>
      </w:divBdr>
    </w:div>
    <w:div w:id="323094700">
      <w:bodyDiv w:val="1"/>
      <w:marLeft w:val="0"/>
      <w:marRight w:val="0"/>
      <w:marTop w:val="0"/>
      <w:marBottom w:val="0"/>
      <w:divBdr>
        <w:top w:val="none" w:sz="0" w:space="0" w:color="auto"/>
        <w:left w:val="none" w:sz="0" w:space="0" w:color="auto"/>
        <w:bottom w:val="none" w:sz="0" w:space="0" w:color="auto"/>
        <w:right w:val="none" w:sz="0" w:space="0" w:color="auto"/>
      </w:divBdr>
    </w:div>
    <w:div w:id="333648714">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27121186">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29076965">
      <w:bodyDiv w:val="1"/>
      <w:marLeft w:val="0"/>
      <w:marRight w:val="0"/>
      <w:marTop w:val="0"/>
      <w:marBottom w:val="0"/>
      <w:divBdr>
        <w:top w:val="none" w:sz="0" w:space="0" w:color="auto"/>
        <w:left w:val="none" w:sz="0" w:space="0" w:color="auto"/>
        <w:bottom w:val="none" w:sz="0" w:space="0" w:color="auto"/>
        <w:right w:val="none" w:sz="0" w:space="0" w:color="auto"/>
      </w:divBdr>
    </w:div>
    <w:div w:id="581571391">
      <w:bodyDiv w:val="1"/>
      <w:marLeft w:val="0"/>
      <w:marRight w:val="0"/>
      <w:marTop w:val="0"/>
      <w:marBottom w:val="0"/>
      <w:divBdr>
        <w:top w:val="none" w:sz="0" w:space="0" w:color="auto"/>
        <w:left w:val="none" w:sz="0" w:space="0" w:color="auto"/>
        <w:bottom w:val="none" w:sz="0" w:space="0" w:color="auto"/>
        <w:right w:val="none" w:sz="0" w:space="0" w:color="auto"/>
      </w:divBdr>
    </w:div>
    <w:div w:id="584144404">
      <w:bodyDiv w:val="1"/>
      <w:marLeft w:val="0"/>
      <w:marRight w:val="0"/>
      <w:marTop w:val="0"/>
      <w:marBottom w:val="0"/>
      <w:divBdr>
        <w:top w:val="none" w:sz="0" w:space="0" w:color="auto"/>
        <w:left w:val="none" w:sz="0" w:space="0" w:color="auto"/>
        <w:bottom w:val="none" w:sz="0" w:space="0" w:color="auto"/>
        <w:right w:val="none" w:sz="0" w:space="0" w:color="auto"/>
      </w:divBdr>
    </w:div>
    <w:div w:id="624427087">
      <w:bodyDiv w:val="1"/>
      <w:marLeft w:val="0"/>
      <w:marRight w:val="0"/>
      <w:marTop w:val="0"/>
      <w:marBottom w:val="0"/>
      <w:divBdr>
        <w:top w:val="none" w:sz="0" w:space="0" w:color="auto"/>
        <w:left w:val="none" w:sz="0" w:space="0" w:color="auto"/>
        <w:bottom w:val="none" w:sz="0" w:space="0" w:color="auto"/>
        <w:right w:val="none" w:sz="0" w:space="0" w:color="auto"/>
      </w:divBdr>
    </w:div>
    <w:div w:id="668096421">
      <w:bodyDiv w:val="1"/>
      <w:marLeft w:val="0"/>
      <w:marRight w:val="0"/>
      <w:marTop w:val="0"/>
      <w:marBottom w:val="0"/>
      <w:divBdr>
        <w:top w:val="none" w:sz="0" w:space="0" w:color="auto"/>
        <w:left w:val="none" w:sz="0" w:space="0" w:color="auto"/>
        <w:bottom w:val="none" w:sz="0" w:space="0" w:color="auto"/>
        <w:right w:val="none" w:sz="0" w:space="0" w:color="auto"/>
      </w:divBdr>
    </w:div>
    <w:div w:id="765148828">
      <w:bodyDiv w:val="1"/>
      <w:marLeft w:val="0"/>
      <w:marRight w:val="0"/>
      <w:marTop w:val="0"/>
      <w:marBottom w:val="0"/>
      <w:divBdr>
        <w:top w:val="none" w:sz="0" w:space="0" w:color="auto"/>
        <w:left w:val="none" w:sz="0" w:space="0" w:color="auto"/>
        <w:bottom w:val="none" w:sz="0" w:space="0" w:color="auto"/>
        <w:right w:val="none" w:sz="0" w:space="0" w:color="auto"/>
      </w:divBdr>
    </w:div>
    <w:div w:id="834340031">
      <w:bodyDiv w:val="1"/>
      <w:marLeft w:val="0"/>
      <w:marRight w:val="0"/>
      <w:marTop w:val="0"/>
      <w:marBottom w:val="0"/>
      <w:divBdr>
        <w:top w:val="none" w:sz="0" w:space="0" w:color="auto"/>
        <w:left w:val="none" w:sz="0" w:space="0" w:color="auto"/>
        <w:bottom w:val="none" w:sz="0" w:space="0" w:color="auto"/>
        <w:right w:val="none" w:sz="0" w:space="0" w:color="auto"/>
      </w:divBdr>
    </w:div>
    <w:div w:id="835728135">
      <w:bodyDiv w:val="1"/>
      <w:marLeft w:val="0"/>
      <w:marRight w:val="0"/>
      <w:marTop w:val="0"/>
      <w:marBottom w:val="0"/>
      <w:divBdr>
        <w:top w:val="none" w:sz="0" w:space="0" w:color="auto"/>
        <w:left w:val="none" w:sz="0" w:space="0" w:color="auto"/>
        <w:bottom w:val="none" w:sz="0" w:space="0" w:color="auto"/>
        <w:right w:val="none" w:sz="0" w:space="0" w:color="auto"/>
      </w:divBdr>
    </w:div>
    <w:div w:id="972098371">
      <w:bodyDiv w:val="1"/>
      <w:marLeft w:val="0"/>
      <w:marRight w:val="0"/>
      <w:marTop w:val="0"/>
      <w:marBottom w:val="0"/>
      <w:divBdr>
        <w:top w:val="none" w:sz="0" w:space="0" w:color="auto"/>
        <w:left w:val="none" w:sz="0" w:space="0" w:color="auto"/>
        <w:bottom w:val="none" w:sz="0" w:space="0" w:color="auto"/>
        <w:right w:val="none" w:sz="0" w:space="0" w:color="auto"/>
      </w:divBdr>
    </w:div>
    <w:div w:id="1040545820">
      <w:bodyDiv w:val="1"/>
      <w:marLeft w:val="0"/>
      <w:marRight w:val="0"/>
      <w:marTop w:val="0"/>
      <w:marBottom w:val="0"/>
      <w:divBdr>
        <w:top w:val="none" w:sz="0" w:space="0" w:color="auto"/>
        <w:left w:val="none" w:sz="0" w:space="0" w:color="auto"/>
        <w:bottom w:val="none" w:sz="0" w:space="0" w:color="auto"/>
        <w:right w:val="none" w:sz="0" w:space="0" w:color="auto"/>
      </w:divBdr>
    </w:div>
    <w:div w:id="1050956610">
      <w:bodyDiv w:val="1"/>
      <w:marLeft w:val="0"/>
      <w:marRight w:val="0"/>
      <w:marTop w:val="0"/>
      <w:marBottom w:val="0"/>
      <w:divBdr>
        <w:top w:val="none" w:sz="0" w:space="0" w:color="auto"/>
        <w:left w:val="none" w:sz="0" w:space="0" w:color="auto"/>
        <w:bottom w:val="none" w:sz="0" w:space="0" w:color="auto"/>
        <w:right w:val="none" w:sz="0" w:space="0" w:color="auto"/>
      </w:divBdr>
    </w:div>
    <w:div w:id="1072890079">
      <w:bodyDiv w:val="1"/>
      <w:marLeft w:val="0"/>
      <w:marRight w:val="0"/>
      <w:marTop w:val="0"/>
      <w:marBottom w:val="0"/>
      <w:divBdr>
        <w:top w:val="none" w:sz="0" w:space="0" w:color="auto"/>
        <w:left w:val="none" w:sz="0" w:space="0" w:color="auto"/>
        <w:bottom w:val="none" w:sz="0" w:space="0" w:color="auto"/>
        <w:right w:val="none" w:sz="0" w:space="0" w:color="auto"/>
      </w:divBdr>
    </w:div>
    <w:div w:id="1100955814">
      <w:bodyDiv w:val="1"/>
      <w:marLeft w:val="0"/>
      <w:marRight w:val="0"/>
      <w:marTop w:val="0"/>
      <w:marBottom w:val="0"/>
      <w:divBdr>
        <w:top w:val="none" w:sz="0" w:space="0" w:color="auto"/>
        <w:left w:val="none" w:sz="0" w:space="0" w:color="auto"/>
        <w:bottom w:val="none" w:sz="0" w:space="0" w:color="auto"/>
        <w:right w:val="none" w:sz="0" w:space="0" w:color="auto"/>
      </w:divBdr>
    </w:div>
    <w:div w:id="111733842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47749537">
      <w:bodyDiv w:val="1"/>
      <w:marLeft w:val="0"/>
      <w:marRight w:val="0"/>
      <w:marTop w:val="0"/>
      <w:marBottom w:val="0"/>
      <w:divBdr>
        <w:top w:val="none" w:sz="0" w:space="0" w:color="auto"/>
        <w:left w:val="none" w:sz="0" w:space="0" w:color="auto"/>
        <w:bottom w:val="none" w:sz="0" w:space="0" w:color="auto"/>
        <w:right w:val="none" w:sz="0" w:space="0" w:color="auto"/>
      </w:divBdr>
    </w:div>
    <w:div w:id="1164588344">
      <w:bodyDiv w:val="1"/>
      <w:marLeft w:val="0"/>
      <w:marRight w:val="0"/>
      <w:marTop w:val="0"/>
      <w:marBottom w:val="0"/>
      <w:divBdr>
        <w:top w:val="none" w:sz="0" w:space="0" w:color="auto"/>
        <w:left w:val="none" w:sz="0" w:space="0" w:color="auto"/>
        <w:bottom w:val="none" w:sz="0" w:space="0" w:color="auto"/>
        <w:right w:val="none" w:sz="0" w:space="0" w:color="auto"/>
      </w:divBdr>
    </w:div>
    <w:div w:id="1181358623">
      <w:bodyDiv w:val="1"/>
      <w:marLeft w:val="0"/>
      <w:marRight w:val="0"/>
      <w:marTop w:val="0"/>
      <w:marBottom w:val="0"/>
      <w:divBdr>
        <w:top w:val="none" w:sz="0" w:space="0" w:color="auto"/>
        <w:left w:val="none" w:sz="0" w:space="0" w:color="auto"/>
        <w:bottom w:val="none" w:sz="0" w:space="0" w:color="auto"/>
        <w:right w:val="none" w:sz="0" w:space="0" w:color="auto"/>
      </w:divBdr>
    </w:div>
    <w:div w:id="1183084866">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7251684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65058021">
      <w:bodyDiv w:val="1"/>
      <w:marLeft w:val="0"/>
      <w:marRight w:val="0"/>
      <w:marTop w:val="0"/>
      <w:marBottom w:val="0"/>
      <w:divBdr>
        <w:top w:val="none" w:sz="0" w:space="0" w:color="auto"/>
        <w:left w:val="none" w:sz="0" w:space="0" w:color="auto"/>
        <w:bottom w:val="none" w:sz="0" w:space="0" w:color="auto"/>
        <w:right w:val="none" w:sz="0" w:space="0" w:color="auto"/>
      </w:divBdr>
    </w:div>
    <w:div w:id="1428966914">
      <w:bodyDiv w:val="1"/>
      <w:marLeft w:val="0"/>
      <w:marRight w:val="0"/>
      <w:marTop w:val="0"/>
      <w:marBottom w:val="0"/>
      <w:divBdr>
        <w:top w:val="none" w:sz="0" w:space="0" w:color="auto"/>
        <w:left w:val="none" w:sz="0" w:space="0" w:color="auto"/>
        <w:bottom w:val="none" w:sz="0" w:space="0" w:color="auto"/>
        <w:right w:val="none" w:sz="0" w:space="0" w:color="auto"/>
      </w:divBdr>
    </w:div>
    <w:div w:id="1431855850">
      <w:bodyDiv w:val="1"/>
      <w:marLeft w:val="0"/>
      <w:marRight w:val="0"/>
      <w:marTop w:val="0"/>
      <w:marBottom w:val="0"/>
      <w:divBdr>
        <w:top w:val="none" w:sz="0" w:space="0" w:color="auto"/>
        <w:left w:val="none" w:sz="0" w:space="0" w:color="auto"/>
        <w:bottom w:val="none" w:sz="0" w:space="0" w:color="auto"/>
        <w:right w:val="none" w:sz="0" w:space="0" w:color="auto"/>
      </w:divBdr>
    </w:div>
    <w:div w:id="1432043397">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64081497">
      <w:bodyDiv w:val="1"/>
      <w:marLeft w:val="0"/>
      <w:marRight w:val="0"/>
      <w:marTop w:val="0"/>
      <w:marBottom w:val="0"/>
      <w:divBdr>
        <w:top w:val="none" w:sz="0" w:space="0" w:color="auto"/>
        <w:left w:val="none" w:sz="0" w:space="0" w:color="auto"/>
        <w:bottom w:val="none" w:sz="0" w:space="0" w:color="auto"/>
        <w:right w:val="none" w:sz="0" w:space="0" w:color="auto"/>
      </w:divBdr>
    </w:div>
    <w:div w:id="1496338363">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8545328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59598722">
      <w:bodyDiv w:val="1"/>
      <w:marLeft w:val="0"/>
      <w:marRight w:val="0"/>
      <w:marTop w:val="0"/>
      <w:marBottom w:val="0"/>
      <w:divBdr>
        <w:top w:val="none" w:sz="0" w:space="0" w:color="auto"/>
        <w:left w:val="none" w:sz="0" w:space="0" w:color="auto"/>
        <w:bottom w:val="none" w:sz="0" w:space="0" w:color="auto"/>
        <w:right w:val="none" w:sz="0" w:space="0" w:color="auto"/>
      </w:divBdr>
    </w:div>
    <w:div w:id="1801071136">
      <w:bodyDiv w:val="1"/>
      <w:marLeft w:val="0"/>
      <w:marRight w:val="0"/>
      <w:marTop w:val="0"/>
      <w:marBottom w:val="0"/>
      <w:divBdr>
        <w:top w:val="none" w:sz="0" w:space="0" w:color="auto"/>
        <w:left w:val="none" w:sz="0" w:space="0" w:color="auto"/>
        <w:bottom w:val="none" w:sz="0" w:space="0" w:color="auto"/>
        <w:right w:val="none" w:sz="0" w:space="0" w:color="auto"/>
      </w:divBdr>
    </w:div>
    <w:div w:id="1827428065">
      <w:bodyDiv w:val="1"/>
      <w:marLeft w:val="0"/>
      <w:marRight w:val="0"/>
      <w:marTop w:val="0"/>
      <w:marBottom w:val="0"/>
      <w:divBdr>
        <w:top w:val="none" w:sz="0" w:space="0" w:color="auto"/>
        <w:left w:val="none" w:sz="0" w:space="0" w:color="auto"/>
        <w:bottom w:val="none" w:sz="0" w:space="0" w:color="auto"/>
        <w:right w:val="none" w:sz="0" w:space="0" w:color="auto"/>
      </w:divBdr>
    </w:div>
    <w:div w:id="1894344573">
      <w:bodyDiv w:val="1"/>
      <w:marLeft w:val="0"/>
      <w:marRight w:val="0"/>
      <w:marTop w:val="0"/>
      <w:marBottom w:val="0"/>
      <w:divBdr>
        <w:top w:val="none" w:sz="0" w:space="0" w:color="auto"/>
        <w:left w:val="none" w:sz="0" w:space="0" w:color="auto"/>
        <w:bottom w:val="none" w:sz="0" w:space="0" w:color="auto"/>
        <w:right w:val="none" w:sz="0" w:space="0" w:color="auto"/>
      </w:divBdr>
    </w:div>
    <w:div w:id="190067638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12446275">
      <w:bodyDiv w:val="1"/>
      <w:marLeft w:val="0"/>
      <w:marRight w:val="0"/>
      <w:marTop w:val="0"/>
      <w:marBottom w:val="0"/>
      <w:divBdr>
        <w:top w:val="none" w:sz="0" w:space="0" w:color="auto"/>
        <w:left w:val="none" w:sz="0" w:space="0" w:color="auto"/>
        <w:bottom w:val="none" w:sz="0" w:space="0" w:color="auto"/>
        <w:right w:val="none" w:sz="0" w:space="0" w:color="auto"/>
      </w:divBdr>
    </w:div>
    <w:div w:id="2012944485">
      <w:bodyDiv w:val="1"/>
      <w:marLeft w:val="0"/>
      <w:marRight w:val="0"/>
      <w:marTop w:val="0"/>
      <w:marBottom w:val="0"/>
      <w:divBdr>
        <w:top w:val="none" w:sz="0" w:space="0" w:color="auto"/>
        <w:left w:val="none" w:sz="0" w:space="0" w:color="auto"/>
        <w:bottom w:val="none" w:sz="0" w:space="0" w:color="auto"/>
        <w:right w:val="none" w:sz="0" w:space="0" w:color="auto"/>
      </w:divBdr>
    </w:div>
    <w:div w:id="2054619322">
      <w:bodyDiv w:val="1"/>
      <w:marLeft w:val="0"/>
      <w:marRight w:val="0"/>
      <w:marTop w:val="0"/>
      <w:marBottom w:val="0"/>
      <w:divBdr>
        <w:top w:val="none" w:sz="0" w:space="0" w:color="auto"/>
        <w:left w:val="none" w:sz="0" w:space="0" w:color="auto"/>
        <w:bottom w:val="none" w:sz="0" w:space="0" w:color="auto"/>
        <w:right w:val="none" w:sz="0" w:space="0" w:color="auto"/>
      </w:divBdr>
    </w:div>
    <w:div w:id="2092463209">
      <w:bodyDiv w:val="1"/>
      <w:marLeft w:val="0"/>
      <w:marRight w:val="0"/>
      <w:marTop w:val="0"/>
      <w:marBottom w:val="0"/>
      <w:divBdr>
        <w:top w:val="none" w:sz="0" w:space="0" w:color="auto"/>
        <w:left w:val="none" w:sz="0" w:space="0" w:color="auto"/>
        <w:bottom w:val="none" w:sz="0" w:space="0" w:color="auto"/>
        <w:right w:val="none" w:sz="0" w:space="0" w:color="auto"/>
      </w:divBdr>
    </w:div>
    <w:div w:id="21228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ren.Lennon@telford.gov.uk" TargetMode="External"/><Relationship Id="rId5" Type="http://schemas.openxmlformats.org/officeDocument/2006/relationships/webSettings" Target="webSettings.xml"/><Relationship Id="rId10" Type="http://schemas.openxmlformats.org/officeDocument/2006/relationships/hyperlink" Target="mailto:Michelle.Salter@telford.gov.uk" TargetMode="External"/><Relationship Id="rId4" Type="http://schemas.openxmlformats.org/officeDocument/2006/relationships/settings" Target="settings.xml"/><Relationship Id="rId9" Type="http://schemas.openxmlformats.org/officeDocument/2006/relationships/hyperlink" Target="https://www.lindencentre.co.uk/about-us/policies-and-protocol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97BA9-23E0-4919-A7F0-90DB92E9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121</TotalTime>
  <Pages>9</Pages>
  <Words>2869</Words>
  <Characters>16354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Lennon, Darren</cp:lastModifiedBy>
  <cp:revision>50</cp:revision>
  <dcterms:created xsi:type="dcterms:W3CDTF">2023-10-24T17:42:00Z</dcterms:created>
  <dcterms:modified xsi:type="dcterms:W3CDTF">2026-07-08T13:08:00Z</dcterms:modified>
</cp:coreProperties>
</file>