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2B578A7F" w14:textId="553F33A6" w:rsidR="002B43AE" w:rsidRDefault="002B43AE" w:rsidP="00134173">
      <w:pPr>
        <w:rPr>
          <w:color w:val="003399"/>
          <w:szCs w:val="24"/>
        </w:rPr>
      </w:pPr>
    </w:p>
    <w:p w14:paraId="74AD5333" w14:textId="385DBAF2" w:rsidR="00320FFA" w:rsidRDefault="00320FFA" w:rsidP="00134173">
      <w:pPr>
        <w:rPr>
          <w:color w:val="003399"/>
          <w:szCs w:val="24"/>
        </w:rPr>
      </w:pPr>
    </w:p>
    <w:p w14:paraId="7ED9B3A5" w14:textId="77777777" w:rsidR="00320FFA" w:rsidRDefault="00320FFA" w:rsidP="00134173">
      <w:pPr>
        <w:rPr>
          <w:color w:val="003399"/>
          <w:szCs w:val="24"/>
        </w:rPr>
      </w:pPr>
    </w:p>
    <w:p w14:paraId="4AFEF6B7" w14:textId="324B9EDA" w:rsidR="002B43AE" w:rsidRDefault="002B43AE" w:rsidP="00134173">
      <w:pPr>
        <w:rPr>
          <w:color w:val="003399"/>
          <w:szCs w:val="24"/>
        </w:rPr>
      </w:pPr>
    </w:p>
    <w:p w14:paraId="1A19D8E8" w14:textId="6CA2E93C" w:rsidR="002B43AE" w:rsidRDefault="002B43AE" w:rsidP="00134173">
      <w:pPr>
        <w:rPr>
          <w:color w:val="003399"/>
          <w:szCs w:val="24"/>
        </w:rPr>
      </w:pPr>
    </w:p>
    <w:p w14:paraId="40DAA266" w14:textId="1E9509C9" w:rsidR="002B43AE" w:rsidRDefault="002B43AE" w:rsidP="00134173">
      <w:pPr>
        <w:rPr>
          <w:color w:val="003399"/>
          <w:szCs w:val="24"/>
        </w:rPr>
      </w:pPr>
    </w:p>
    <w:p w14:paraId="56A5189E" w14:textId="16AE52DF" w:rsidR="002B43AE" w:rsidRDefault="002B43AE" w:rsidP="00134173">
      <w:pPr>
        <w:rPr>
          <w:color w:val="003399"/>
          <w:szCs w:val="24"/>
        </w:rPr>
      </w:pPr>
    </w:p>
    <w:p w14:paraId="38ADF6F3" w14:textId="04E79C20" w:rsidR="002B43AE" w:rsidRDefault="002B43AE" w:rsidP="00134173">
      <w:pPr>
        <w:rPr>
          <w:color w:val="003399"/>
          <w:szCs w:val="24"/>
        </w:rPr>
      </w:pPr>
    </w:p>
    <w:p w14:paraId="445D34EB" w14:textId="146EB817" w:rsidR="002B43AE" w:rsidRPr="002B43AE" w:rsidRDefault="00D54D8B" w:rsidP="00134173">
      <w:pPr>
        <w:rPr>
          <w:color w:val="003399"/>
          <w:szCs w:val="24"/>
        </w:rPr>
      </w:pPr>
      <w:r>
        <w:rPr>
          <w:b/>
          <w:color w:val="003399"/>
          <w:sz w:val="72"/>
          <w:szCs w:val="72"/>
        </w:rPr>
        <w:t xml:space="preserve">EQUALITIES </w:t>
      </w:r>
      <w:r w:rsidRPr="002E1E80">
        <w:rPr>
          <w:b/>
          <w:color w:val="003399"/>
          <w:sz w:val="72"/>
          <w:szCs w:val="72"/>
        </w:rPr>
        <w:t>P</w:t>
      </w:r>
      <w:r>
        <w:rPr>
          <w:b/>
          <w:color w:val="003399"/>
          <w:sz w:val="72"/>
          <w:szCs w:val="72"/>
        </w:rPr>
        <w:t>OLICY (Exams)</w:t>
      </w:r>
    </w:p>
    <w:p w14:paraId="34B2B4DB" w14:textId="0F46F4C0" w:rsidR="00134173" w:rsidRPr="00172CF5" w:rsidRDefault="00134173" w:rsidP="00913870">
      <w:pPr>
        <w:rPr>
          <w:b/>
          <w:color w:val="FF3300"/>
          <w:sz w:val="72"/>
          <w:szCs w:val="72"/>
        </w:rPr>
      </w:pPr>
      <w:r w:rsidRPr="0050655E">
        <w:rPr>
          <w:color w:val="FF3300"/>
          <w:sz w:val="72"/>
          <w:szCs w:val="72"/>
        </w:rPr>
        <w:t>20</w:t>
      </w:r>
      <w:r w:rsidR="00913870" w:rsidRPr="00E551DC">
        <w:rPr>
          <w:color w:val="FF3300"/>
          <w:sz w:val="72"/>
          <w:szCs w:val="72"/>
          <w:highlight w:val="yellow"/>
        </w:rPr>
        <w:t>2</w:t>
      </w:r>
      <w:r w:rsidR="00E551DC" w:rsidRPr="00E551DC">
        <w:rPr>
          <w:color w:val="FF3300"/>
          <w:sz w:val="72"/>
          <w:szCs w:val="72"/>
          <w:highlight w:val="yellow"/>
        </w:rPr>
        <w:t>4</w:t>
      </w:r>
      <w:r w:rsidRPr="00E551DC">
        <w:rPr>
          <w:color w:val="FF3300"/>
          <w:sz w:val="72"/>
          <w:szCs w:val="72"/>
          <w:highlight w:val="yellow"/>
        </w:rPr>
        <w:t>/</w:t>
      </w:r>
      <w:r w:rsidR="00F642BC" w:rsidRPr="00E551DC">
        <w:rPr>
          <w:color w:val="FF3300"/>
          <w:sz w:val="72"/>
          <w:szCs w:val="72"/>
          <w:highlight w:val="yellow"/>
        </w:rPr>
        <w:t>2</w:t>
      </w:r>
      <w:r w:rsidR="00E551DC" w:rsidRPr="00E551DC">
        <w:rPr>
          <w:color w:val="FF3300"/>
          <w:sz w:val="72"/>
          <w:szCs w:val="72"/>
          <w:highlight w:val="yellow"/>
        </w:rPr>
        <w:t>5</w:t>
      </w:r>
    </w:p>
    <w:p w14:paraId="46D0FAB8" w14:textId="77777777" w:rsidR="00134173" w:rsidRDefault="00134173" w:rsidP="00134173">
      <w:pPr>
        <w:autoSpaceDE w:val="0"/>
        <w:autoSpaceDN w:val="0"/>
        <w:adjustRightInd w:val="0"/>
        <w:spacing w:line="276" w:lineRule="auto"/>
        <w:rPr>
          <w:szCs w:val="24"/>
        </w:rPr>
      </w:pPr>
    </w:p>
    <w:p w14:paraId="5A2F316B" w14:textId="77777777" w:rsidR="00134173" w:rsidRDefault="00134173" w:rsidP="00134173">
      <w:pPr>
        <w:autoSpaceDE w:val="0"/>
        <w:autoSpaceDN w:val="0"/>
        <w:adjustRightInd w:val="0"/>
        <w:spacing w:line="276" w:lineRule="auto"/>
        <w:rPr>
          <w:szCs w:val="24"/>
        </w:rPr>
      </w:pPr>
    </w:p>
    <w:p w14:paraId="5F87C823" w14:textId="77777777" w:rsidR="00134173" w:rsidRDefault="00134173" w:rsidP="00134173">
      <w:pPr>
        <w:autoSpaceDE w:val="0"/>
        <w:autoSpaceDN w:val="0"/>
        <w:adjustRightInd w:val="0"/>
        <w:spacing w:line="276" w:lineRule="auto"/>
        <w:rPr>
          <w:szCs w:val="24"/>
        </w:rPr>
      </w:pPr>
    </w:p>
    <w:p w14:paraId="7715C0A0" w14:textId="77777777" w:rsidR="00134173" w:rsidRDefault="00134173" w:rsidP="00134173">
      <w:pPr>
        <w:autoSpaceDE w:val="0"/>
        <w:autoSpaceDN w:val="0"/>
        <w:adjustRightInd w:val="0"/>
        <w:spacing w:line="276" w:lineRule="auto"/>
        <w:rPr>
          <w:szCs w:val="24"/>
        </w:rPr>
      </w:pPr>
    </w:p>
    <w:p w14:paraId="58BAE8D1" w14:textId="158285D3" w:rsidR="000831C0" w:rsidRDefault="000831C0" w:rsidP="00134173">
      <w:pPr>
        <w:autoSpaceDE w:val="0"/>
        <w:autoSpaceDN w:val="0"/>
        <w:adjustRightInd w:val="0"/>
        <w:spacing w:line="276" w:lineRule="auto"/>
        <w:rPr>
          <w:szCs w:val="24"/>
        </w:rPr>
      </w:pPr>
    </w:p>
    <w:p w14:paraId="4B54B8B5" w14:textId="77777777" w:rsidR="000831C0" w:rsidRDefault="000831C0" w:rsidP="00134173">
      <w:pPr>
        <w:autoSpaceDE w:val="0"/>
        <w:autoSpaceDN w:val="0"/>
        <w:adjustRightInd w:val="0"/>
        <w:spacing w:line="276" w:lineRule="auto"/>
        <w:rPr>
          <w:szCs w:val="24"/>
        </w:rPr>
      </w:pPr>
    </w:p>
    <w:p w14:paraId="08621E73" w14:textId="77777777" w:rsidR="00134173" w:rsidRDefault="00134173" w:rsidP="00134173">
      <w:pPr>
        <w:autoSpaceDE w:val="0"/>
        <w:autoSpaceDN w:val="0"/>
        <w:adjustRightInd w:val="0"/>
        <w:spacing w:line="276" w:lineRule="auto"/>
        <w:rPr>
          <w:szCs w:val="24"/>
        </w:rPr>
      </w:pPr>
    </w:p>
    <w:p w14:paraId="443BFAAB" w14:textId="77777777" w:rsidR="00683E29" w:rsidRDefault="00683E29" w:rsidP="00134173">
      <w:pPr>
        <w:spacing w:line="276" w:lineRule="auto"/>
        <w:jc w:val="right"/>
        <w:rPr>
          <w:szCs w:val="24"/>
        </w:rPr>
      </w:pPr>
    </w:p>
    <w:p w14:paraId="3736E5E3" w14:textId="6DC89D00" w:rsidR="00134173" w:rsidRPr="002940E8" w:rsidRDefault="00134173" w:rsidP="00134173">
      <w:pPr>
        <w:spacing w:line="276" w:lineRule="auto"/>
        <w:jc w:val="right"/>
        <w:rPr>
          <w:szCs w:val="24"/>
        </w:rPr>
      </w:pPr>
      <w:r w:rsidRPr="00A4728A">
        <w:rPr>
          <w:szCs w:val="24"/>
        </w:rPr>
        <w:t>Th</w:t>
      </w:r>
      <w:r w:rsidR="00D46407">
        <w:rPr>
          <w:szCs w:val="24"/>
        </w:rPr>
        <w:t>is p</w:t>
      </w:r>
      <w:r w:rsidR="005B200F">
        <w:rPr>
          <w:szCs w:val="24"/>
        </w:rPr>
        <w:t>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913870" w:rsidRPr="0050655E" w14:paraId="16D21515" w14:textId="77777777" w:rsidTr="00F1344E">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391B1D" w14:textId="77777777" w:rsidR="00913870" w:rsidRPr="0050655E" w:rsidRDefault="00913870" w:rsidP="00043E79">
            <w:pPr>
              <w:spacing w:line="276" w:lineRule="auto"/>
              <w:rPr>
                <w:rFonts w:cs="Tahoma"/>
                <w:sz w:val="20"/>
                <w:szCs w:val="20"/>
              </w:rPr>
            </w:pPr>
            <w:bookmarkStart w:id="0" w:name="_Toc490256598"/>
            <w:r w:rsidRPr="0050655E">
              <w:rPr>
                <w:rFonts w:cs="Tahoma"/>
                <w:sz w:val="20"/>
                <w:szCs w:val="20"/>
              </w:rPr>
              <w:t>Approved/reviewed by</w:t>
            </w:r>
          </w:p>
        </w:tc>
      </w:tr>
      <w:tr w:rsidR="00913870" w:rsidRPr="0050655E" w14:paraId="7CB24A7D" w14:textId="77777777" w:rsidTr="00043E79">
        <w:tc>
          <w:tcPr>
            <w:tcW w:w="3969" w:type="dxa"/>
            <w:gridSpan w:val="2"/>
            <w:tcBorders>
              <w:top w:val="single" w:sz="8" w:space="0" w:color="auto"/>
              <w:left w:val="single" w:sz="8" w:space="0" w:color="auto"/>
              <w:bottom w:val="single" w:sz="8" w:space="0" w:color="auto"/>
              <w:right w:val="single" w:sz="8" w:space="0" w:color="auto"/>
            </w:tcBorders>
            <w:vAlign w:val="center"/>
          </w:tcPr>
          <w:p w14:paraId="147F8F8A" w14:textId="77777777" w:rsidR="00913870" w:rsidRPr="0050655E" w:rsidRDefault="00913870" w:rsidP="00043E79">
            <w:pPr>
              <w:spacing w:line="276" w:lineRule="auto"/>
              <w:jc w:val="both"/>
              <w:rPr>
                <w:rFonts w:cs="Tahoma"/>
              </w:rPr>
            </w:pPr>
          </w:p>
        </w:tc>
      </w:tr>
      <w:tr w:rsidR="00913870" w:rsidRPr="0050655E" w14:paraId="671B5724" w14:textId="77777777" w:rsidTr="00F1344E">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EE0A7CD" w14:textId="77777777" w:rsidR="00913870" w:rsidRPr="0050655E" w:rsidRDefault="00913870" w:rsidP="00320FFA">
            <w:pPr>
              <w:spacing w:line="276" w:lineRule="auto"/>
              <w:ind w:left="1080" w:hanging="1080"/>
              <w:rPr>
                <w:rFonts w:cs="Tahoma"/>
                <w:sz w:val="20"/>
                <w:szCs w:val="20"/>
              </w:rPr>
            </w:pPr>
            <w:r w:rsidRPr="0050655E">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6B925031" w14:textId="77777777" w:rsidR="00913870" w:rsidRPr="0050655E" w:rsidRDefault="00913870" w:rsidP="00043E79">
            <w:pPr>
              <w:spacing w:line="276" w:lineRule="auto"/>
              <w:jc w:val="both"/>
              <w:rPr>
                <w:rFonts w:cs="Tahoma"/>
              </w:rPr>
            </w:pPr>
          </w:p>
        </w:tc>
      </w:tr>
    </w:tbl>
    <w:p w14:paraId="11EA51B4" w14:textId="1A006D08" w:rsidR="00086102" w:rsidRDefault="00086102" w:rsidP="00584552">
      <w:pPr>
        <w:pStyle w:val="Headinglevel1"/>
        <w:spacing w:before="240" w:line="276" w:lineRule="auto"/>
      </w:pPr>
    </w:p>
    <w:p w14:paraId="1D73FCAC" w14:textId="77777777" w:rsidR="00D54D8B" w:rsidRDefault="00D54D8B">
      <w:pPr>
        <w:spacing w:before="0" w:after="200" w:line="276" w:lineRule="auto"/>
        <w:rPr>
          <w:rFonts w:eastAsia="Times New Roman" w:cs="Times New Roman"/>
          <w:b/>
          <w:color w:val="003399"/>
          <w:sz w:val="24"/>
          <w:szCs w:val="24"/>
        </w:rPr>
      </w:pPr>
      <w:r>
        <w:rPr>
          <w:szCs w:val="24"/>
        </w:rPr>
        <w:br w:type="page"/>
      </w:r>
    </w:p>
    <w:p w14:paraId="7943A568" w14:textId="189EA4FA" w:rsidR="00CB15CC" w:rsidRPr="005F2826" w:rsidRDefault="00EC2CE9" w:rsidP="005F2826">
      <w:pPr>
        <w:pStyle w:val="Headinglevel1"/>
        <w:spacing w:before="240" w:line="276" w:lineRule="auto"/>
        <w:rPr>
          <w:szCs w:val="24"/>
        </w:rPr>
      </w:pPr>
      <w:bookmarkStart w:id="1" w:name="_Toc176183647"/>
      <w:r w:rsidRPr="00795F8B">
        <w:rPr>
          <w:rFonts w:ascii="Helvetica" w:hAnsi="Helvetica"/>
          <w:noProof/>
          <w:sz w:val="20"/>
          <w:szCs w:val="20"/>
          <w:highlight w:val="yellow"/>
        </w:rPr>
        <w:lastRenderedPageBreak/>
        <mc:AlternateContent>
          <mc:Choice Requires="wps">
            <w:drawing>
              <wp:anchor distT="0" distB="0" distL="114300" distR="114300" simplePos="0" relativeHeight="251679744" behindDoc="0" locked="0" layoutInCell="1" allowOverlap="1" wp14:anchorId="23C1DB72" wp14:editId="05418FDF">
                <wp:simplePos x="0" y="0"/>
                <wp:positionH relativeFrom="margin">
                  <wp:posOffset>664845</wp:posOffset>
                </wp:positionH>
                <wp:positionV relativeFrom="paragraph">
                  <wp:posOffset>83820</wp:posOffset>
                </wp:positionV>
                <wp:extent cx="6214110" cy="9702800"/>
                <wp:effectExtent l="12700" t="12700" r="21590" b="381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97028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0AC41992" w14:textId="77777777" w:rsidR="00F8127D" w:rsidRPr="00E551DC" w:rsidRDefault="00F8127D" w:rsidP="00F8127D">
                            <w:pPr>
                              <w:jc w:val="center"/>
                              <w:rPr>
                                <w:rFonts w:cs="Tahoma"/>
                              </w:rPr>
                            </w:pPr>
                            <w:r w:rsidRPr="00E551DC">
                              <w:rPr>
                                <w:rFonts w:cs="Tahoma"/>
                                <w:color w:val="003399"/>
                              </w:rPr>
                              <w:t>EQUALITIES POLICY (Exams) TEMPLATE</w:t>
                            </w:r>
                          </w:p>
                          <w:p w14:paraId="20159C08" w14:textId="77777777" w:rsidR="00F8127D" w:rsidRPr="00193760" w:rsidRDefault="00F8127D" w:rsidP="00F8127D">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80F95E7" w14:textId="205F8E79" w:rsidR="00F8127D" w:rsidRPr="00517BAD" w:rsidRDefault="00E551DC" w:rsidP="00F8127D">
                            <w:pPr>
                              <w:spacing w:after="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08F6A533"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This template is provided as an example </w:t>
                            </w:r>
                            <w:r w:rsidRPr="00EC4FE6">
                              <w:rPr>
                                <w:rFonts w:cs="Tahoma"/>
                                <w:b/>
                                <w:color w:val="262626" w:themeColor="text1" w:themeTint="D9"/>
                                <w:sz w:val="20"/>
                                <w:szCs w:val="20"/>
                                <w:u w:val="single"/>
                              </w:rPr>
                              <w:t>only</w:t>
                            </w:r>
                            <w:r w:rsidRPr="00EC4FE6">
                              <w:rPr>
                                <w:rFonts w:cs="Tahoma"/>
                                <w:b/>
                                <w:color w:val="262626" w:themeColor="text1" w:themeTint="D9"/>
                                <w:sz w:val="20"/>
                                <w:szCs w:val="20"/>
                              </w:rPr>
                              <w:t xml:space="preserve"> </w:t>
                            </w:r>
                            <w:r w:rsidRPr="00EC4FE6">
                              <w:rPr>
                                <w:rFonts w:cs="Tahoma"/>
                                <w:color w:val="262626" w:themeColor="text1" w:themeTint="D9"/>
                                <w:sz w:val="20"/>
                                <w:szCs w:val="20"/>
                              </w:rPr>
                              <w:t xml:space="preserve">and is designed to provide you with a starting point/framework on which to build an equalities policy for exams. </w:t>
                            </w:r>
                          </w:p>
                          <w:p w14:paraId="792C46C1"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Quotes from JCQ publications are provided to support the understanding of a particular point. The general intention is that these quotes will be mainly removed before the policy is published, unless the centre has a particular desire to leave them in.</w:t>
                            </w:r>
                          </w:p>
                          <w:p w14:paraId="32A340EB" w14:textId="77777777" w:rsidR="00F8127D" w:rsidRPr="00EC4FE6" w:rsidRDefault="00F8127D" w:rsidP="00F8127D">
                            <w:pPr>
                              <w:rPr>
                                <w:rFonts w:cs="Tahoma"/>
                                <w:color w:val="262626" w:themeColor="text1" w:themeTint="D9"/>
                                <w:sz w:val="20"/>
                                <w:szCs w:val="20"/>
                              </w:rPr>
                            </w:pPr>
                            <w:r w:rsidRPr="00EC4FE6">
                              <w:rPr>
                                <w:rFonts w:cs="Tahoma"/>
                                <w:color w:val="262626" w:themeColor="text1" w:themeTint="D9"/>
                                <w:sz w:val="20"/>
                                <w:szCs w:val="20"/>
                              </w:rPr>
                              <w:t xml:space="preserve">A table to record key staff (job role and name) involved in the policy is included at the beginning of the template. You may choose to delete this or use it as good practice by inserting </w:t>
                            </w:r>
                            <w:r w:rsidRPr="00EC4FE6">
                              <w:rPr>
                                <w:rFonts w:cs="Tahoma"/>
                                <w:b/>
                                <w:color w:val="262626" w:themeColor="text1" w:themeTint="D9"/>
                                <w:sz w:val="20"/>
                                <w:szCs w:val="20"/>
                              </w:rPr>
                              <w:t>all</w:t>
                            </w:r>
                            <w:r w:rsidRPr="00EC4FE6">
                              <w:rPr>
                                <w:rFonts w:cs="Tahoma"/>
                                <w:color w:val="262626" w:themeColor="text1" w:themeTint="D9"/>
                                <w:sz w:val="20"/>
                                <w:szCs w:val="20"/>
                              </w:rPr>
                              <w:t xml:space="preserve"> relevant roles and staff names (some example roles have been provided).</w:t>
                            </w:r>
                          </w:p>
                          <w:p w14:paraId="3BFE32F1"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Identifying the need for access arrangements</w:t>
                            </w:r>
                          </w:p>
                          <w:p w14:paraId="21F50A8A"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50A21272"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understanding and interpreting the regulations</w:t>
                            </w:r>
                          </w:p>
                          <w:p w14:paraId="74AA6FBC"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undertaking assessments</w:t>
                            </w:r>
                          </w:p>
                          <w:p w14:paraId="498D74B6"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administering the assessment process</w:t>
                            </w:r>
                          </w:p>
                          <w:p w14:paraId="52C335DE"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providing/gathering evidence</w:t>
                            </w:r>
                          </w:p>
                          <w:p w14:paraId="25F677FE"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Requesting access arrangements</w:t>
                            </w:r>
                          </w:p>
                          <w:p w14:paraId="7B6605CA"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13F91145" w14:textId="77777777" w:rsidR="00F8127D" w:rsidRPr="00EC4FE6" w:rsidRDefault="00F8127D" w:rsidP="00F8127D">
                            <w:pPr>
                              <w:pStyle w:val="ListParagraph"/>
                              <w:numPr>
                                <w:ilvl w:val="0"/>
                                <w:numId w:val="16"/>
                              </w:numPr>
                              <w:spacing w:before="0" w:after="0"/>
                              <w:rPr>
                                <w:rFonts w:cs="Tahoma"/>
                                <w:color w:val="262626" w:themeColor="text1" w:themeTint="D9"/>
                                <w:sz w:val="20"/>
                                <w:szCs w:val="20"/>
                              </w:rPr>
                            </w:pPr>
                            <w:r w:rsidRPr="00EC4FE6">
                              <w:rPr>
                                <w:rFonts w:cs="Tahoma"/>
                                <w:color w:val="262626" w:themeColor="text1" w:themeTint="D9"/>
                                <w:sz w:val="20"/>
                                <w:szCs w:val="20"/>
                              </w:rPr>
                              <w:t xml:space="preserve">the access arrangements application for approval process </w:t>
                            </w:r>
                          </w:p>
                          <w:p w14:paraId="55183358" w14:textId="77777777" w:rsidR="00F8127D" w:rsidRPr="00EC4FE6" w:rsidRDefault="00F8127D" w:rsidP="00F8127D">
                            <w:pPr>
                              <w:pStyle w:val="ListParagraph"/>
                              <w:numPr>
                                <w:ilvl w:val="0"/>
                                <w:numId w:val="16"/>
                              </w:numPr>
                              <w:spacing w:before="0" w:after="0"/>
                              <w:rPr>
                                <w:rFonts w:cs="Tahoma"/>
                                <w:color w:val="262626" w:themeColor="text1" w:themeTint="D9"/>
                                <w:sz w:val="20"/>
                                <w:szCs w:val="20"/>
                              </w:rPr>
                            </w:pPr>
                            <w:r w:rsidRPr="00EC4FE6">
                              <w:rPr>
                                <w:rFonts w:cs="Tahoma"/>
                                <w:color w:val="262626" w:themeColor="text1" w:themeTint="D9"/>
                                <w:sz w:val="20"/>
                                <w:szCs w:val="20"/>
                              </w:rPr>
                              <w:t>the centre-delegated access arrangements approval process</w:t>
                            </w:r>
                          </w:p>
                          <w:p w14:paraId="1C76A86A"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Implementing access arrangements and the conduct of exams</w:t>
                            </w:r>
                          </w:p>
                          <w:p w14:paraId="0F279E23"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7DEA5DF5"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involving candidates in decision making; adapting information for candidates</w:t>
                            </w:r>
                          </w:p>
                          <w:p w14:paraId="23237784"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ensuring appropriate arrangements are in place</w:t>
                            </w:r>
                          </w:p>
                          <w:p w14:paraId="22ACD201"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training facilitators and invigilators</w:t>
                            </w:r>
                          </w:p>
                          <w:p w14:paraId="5B013C0A"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adapting rooming and seating arrangements; provision/adaptation of IT or other specialist equipment</w:t>
                            </w:r>
                          </w:p>
                          <w:p w14:paraId="59693701"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adaptation of exam rooms and non-specialist exam room equipment</w:t>
                            </w:r>
                          </w:p>
                          <w:p w14:paraId="3470065E"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emergency evacuation procedures</w:t>
                            </w:r>
                          </w:p>
                          <w:p w14:paraId="48B1184B"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emergency access arrangements</w:t>
                            </w:r>
                          </w:p>
                          <w:p w14:paraId="4CFDCE69"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Facilitating access - examples</w:t>
                            </w:r>
                          </w:p>
                          <w:p w14:paraId="3FE471D4"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This table is provided as an example of how the good practice in your centre could be demonstrated. Consider the arrangements that may regularly need to be put in place in your centre to facilitate access to exams for disabled candidates.</w:t>
                            </w:r>
                          </w:p>
                          <w:p w14:paraId="39EFAA22"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Consider the actions that need to be/are taken from the point that the need(s) of the candidate are identified to the time of his/her exam(s). Work through real experiences relating to the needs of individual candidates in your centre and record the actions that are required/taken by staff role. As illustration </w:t>
                            </w:r>
                            <w:r w:rsidRPr="00EC4FE6">
                              <w:rPr>
                                <w:rFonts w:cs="Tahoma"/>
                                <w:b/>
                                <w:color w:val="262626" w:themeColor="text1" w:themeTint="D9"/>
                                <w:sz w:val="20"/>
                                <w:szCs w:val="20"/>
                              </w:rPr>
                              <w:t>only</w:t>
                            </w:r>
                            <w:r w:rsidRPr="00EC4FE6">
                              <w:rPr>
                                <w:rFonts w:cs="Tahoma"/>
                                <w:color w:val="262626" w:themeColor="text1" w:themeTint="D9"/>
                                <w:sz w:val="20"/>
                                <w:szCs w:val="20"/>
                              </w:rPr>
                              <w:t>, a few examples of candidate needs are provided.</w:t>
                            </w:r>
                          </w:p>
                          <w:p w14:paraId="3A5EA535"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A fully worked example is provided in row 1 to demonstrate how the table could perhaps be completed. Further rows show </w:t>
                            </w:r>
                            <w:r w:rsidRPr="00EC4FE6">
                              <w:rPr>
                                <w:rFonts w:cs="Tahoma"/>
                                <w:b/>
                                <w:color w:val="262626" w:themeColor="text1" w:themeTint="D9"/>
                                <w:sz w:val="20"/>
                                <w:szCs w:val="20"/>
                              </w:rPr>
                              <w:t>additional</w:t>
                            </w:r>
                            <w:r w:rsidRPr="00EC4FE6">
                              <w:rPr>
                                <w:rFonts w:cs="Tahoma"/>
                                <w:color w:val="262626" w:themeColor="text1" w:themeTint="D9"/>
                                <w:sz w:val="20"/>
                                <w:szCs w:val="20"/>
                              </w:rPr>
                              <w:t xml:space="preserve"> example actions that may need to be considered in the scenarios provided.</w:t>
                            </w:r>
                          </w:p>
                          <w:p w14:paraId="5BF4A756"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Important points to note</w:t>
                            </w:r>
                          </w:p>
                          <w:p w14:paraId="53C47A37" w14:textId="77777777" w:rsidR="00F8127D" w:rsidRPr="00EC4FE6" w:rsidRDefault="00F8127D" w:rsidP="00F8127D">
                            <w:pPr>
                              <w:pStyle w:val="ListParagraph"/>
                              <w:numPr>
                                <w:ilvl w:val="0"/>
                                <w:numId w:val="19"/>
                              </w:numPr>
                              <w:spacing w:before="0" w:after="0"/>
                              <w:rPr>
                                <w:rFonts w:cs="Tahoma"/>
                                <w:color w:val="262626" w:themeColor="text1" w:themeTint="D9"/>
                                <w:sz w:val="20"/>
                                <w:szCs w:val="20"/>
                              </w:rPr>
                            </w:pPr>
                            <w:r w:rsidRPr="00EC4FE6">
                              <w:rPr>
                                <w:rFonts w:cs="Tahoma"/>
                                <w:color w:val="262626" w:themeColor="text1" w:themeTint="D9"/>
                                <w:sz w:val="20"/>
                                <w:szCs w:val="20"/>
                              </w:rPr>
                              <w:t>As centres will have many different ways of working, and centre staff have varying roles and responsibilities, it is essential that the contents of the policy are closely checked to see if they mirror ways of working and staff roles and responsibilities within your centre</w:t>
                            </w:r>
                          </w:p>
                          <w:p w14:paraId="33916001" w14:textId="77777777" w:rsidR="00F8127D" w:rsidRPr="00EC4FE6" w:rsidRDefault="00F8127D" w:rsidP="00F8127D">
                            <w:pPr>
                              <w:pStyle w:val="ListParagraph"/>
                              <w:numPr>
                                <w:ilvl w:val="0"/>
                                <w:numId w:val="19"/>
                              </w:numPr>
                              <w:spacing w:before="0" w:after="0"/>
                              <w:rPr>
                                <w:rFonts w:cs="Tahoma"/>
                                <w:color w:val="262626" w:themeColor="text1" w:themeTint="D9"/>
                                <w:sz w:val="20"/>
                                <w:szCs w:val="20"/>
                              </w:rPr>
                            </w:pPr>
                            <w:r w:rsidRPr="00EC4FE6">
                              <w:rPr>
                                <w:rFonts w:cs="Tahoma"/>
                                <w:color w:val="262626" w:themeColor="text1" w:themeTint="D9"/>
                                <w:sz w:val="20"/>
                                <w:szCs w:val="20"/>
                              </w:rPr>
                              <w:t xml:space="preserve">Where different, your customised version of the policy can be easily edited accordingly by </w:t>
                            </w:r>
                          </w:p>
                          <w:p w14:paraId="6B1CDFE6"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deleting information that is not relevant to your centre</w:t>
                            </w:r>
                          </w:p>
                          <w:p w14:paraId="4DC67D14"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amending information where a process runs differently in your centre</w:t>
                            </w:r>
                          </w:p>
                          <w:p w14:paraId="52B9524A"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adding information that you consider should be included in your policy.</w:t>
                            </w:r>
                          </w:p>
                          <w:p w14:paraId="2A96BB8C" w14:textId="77777777" w:rsidR="00F8127D" w:rsidRPr="00EC4FE6" w:rsidRDefault="00F8127D" w:rsidP="00F8127D">
                            <w:pPr>
                              <w:pStyle w:val="ListParagraph"/>
                              <w:numPr>
                                <w:ilvl w:val="0"/>
                                <w:numId w:val="2"/>
                              </w:numPr>
                              <w:spacing w:before="0" w:after="80"/>
                              <w:rPr>
                                <w:rFonts w:cs="Tahoma"/>
                                <w:color w:val="262626" w:themeColor="text1" w:themeTint="D9"/>
                                <w:sz w:val="20"/>
                                <w:szCs w:val="20"/>
                              </w:rPr>
                            </w:pPr>
                            <w:r w:rsidRPr="00EC4FE6">
                              <w:rPr>
                                <w:rFonts w:cs="Tahoma"/>
                                <w:color w:val="262626" w:themeColor="text1" w:themeTint="D9"/>
                                <w:sz w:val="20"/>
                                <w:szCs w:val="20"/>
                              </w:rPr>
                              <w:t>The roles, responsibilities and processes identified in this template are not exhaustive</w:t>
                            </w:r>
                          </w:p>
                          <w:p w14:paraId="73A5BB74" w14:textId="77777777" w:rsidR="00F8127D" w:rsidRPr="00022362" w:rsidRDefault="00F8127D" w:rsidP="00F8127D">
                            <w:pPr>
                              <w:autoSpaceDE w:val="0"/>
                              <w:autoSpaceDN w:val="0"/>
                              <w:adjustRightInd w:val="0"/>
                              <w:rPr>
                                <w:rFonts w:cs="Tahoma"/>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C1DB72" id="_x0000_t202" coordsize="21600,21600" o:spt="202" path="m,l,21600r21600,l21600,xe">
                <v:stroke joinstyle="miter"/>
                <v:path gradientshapeok="t" o:connecttype="rect"/>
              </v:shapetype>
              <v:shape id="Text Box 6" o:spid="_x0000_s1026" type="#_x0000_t202" style="position:absolute;margin-left:52.35pt;margin-top:6.6pt;width:489.3pt;height:76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swSegIAAPgEAAAOAAAAZHJzL2Uyb0RvYy54bWysVE1v3CAQvVfqf0DcG+P9SNZWvFG6aapK&#13;&#10;6Ye0rXrGgG1UDBTYtdNf3wHvbjap1EPViwUMfjPvzRuub8Zeob1wXhpd4fyCYCQ0M1zqtsLfvt6/&#13;&#10;WWHkA9WcKqNFhR+Fxzfr16+uB1uKmemM4sIhANG+HGyFuxBsmWWedaKn/sJYoSHYGNfTAFvXZtzR&#13;&#10;AdB7lc0IucwG47h1hgnv4fRuCuJ1wm8awcLnpvEiIFVhqC2kr0vfOn6z9TUtW0dtJ9mhDPoPVfRU&#13;&#10;akh6grqjgaKdk39A9ZI5400TLpjpM9M0konEAdjk5AWbbUetSFxAHG9PMvn/B8s+7bf2i0NhfGtG&#13;&#10;aGAi4e2DYT880mbTUd2KW+fM0AnKIXEeJcsG68vDr1FqX/oIUg8fDYcm010wCWhsXB9VAZ4I0KEB&#13;&#10;jyfRxRgQg8PLWb7IcwgxiBVXZLYiqS0ZLY+/W+fDe2F6FBcVdtDVBE/3Dz7Ecmh5vBKzeaMkv5dK&#13;&#10;pU10ktgoh/YUPFC3E0W166HW6axYklPKZLx4PaE+Q1IaDcC/IEsyqfQsjWvrUxJC5vOiSEK9qKaX&#13;&#10;AeyuZF9hoHlIS8uo7TvNkxkDlWpaAy2lIweRjAxck5Y7gNh2fEBcRjVmq3kBQ8YluHq+IpekuMKI&#13;&#10;qhbGkQWHkTPhuwxd8lIU/y+iUGU7OmkSJTm24bkm5pg/KXRWWjJF9MHkiDDWIxCK5qgNfwR7QCXJ&#13;&#10;A/BcwKIz7hdGA4xehf3PHXUCI/VBg8WKfLGIs5o2i+XVDDbuPFKfR6hmAFXhAKzTchOm+d5ZJ9sO&#13;&#10;Mk0d1+YWbNnIZJinqg5mhvFKfA5PQZzf83269fRgrX8DAAD//wMAUEsDBBQABgAIAAAAIQAf8BzV&#13;&#10;5AAAABEBAAAPAAAAZHJzL2Rvd25yZXYueG1sTE/LTsMwELwj8Q/WInFB1Hm0tErjVCgICQ4caMvd&#13;&#10;TbZJSLyOYicNf8/2BJfVjHZ2dibdzaYTEw6usaQgXAQgkApbNlQpOB5eHzcgnNdU6s4SKvhBB7vs&#13;&#10;9ibVSWkv9InT3leCTcglWkHtfZ9I6YoajXYL2yPx7mwHoz3ToZLloC9sbjoZBcGTNLoh/lDrHvMa&#13;&#10;i3Y/GgXT+/fXR97hOIQPraXw7XjIV61S93fzy5bH8xaEx9n/XcC1A+eHjIOd7EilEx3zYLlmKYM4&#13;&#10;AnEVBJs4BnFitFqGEcgslf+bZL8AAAD//wMAUEsBAi0AFAAGAAgAAAAhALaDOJL+AAAA4QEAABMA&#13;&#10;AAAAAAAAAAAAAAAAAAAAAFtDb250ZW50X1R5cGVzXS54bWxQSwECLQAUAAYACAAAACEAOP0h/9YA&#13;&#10;AACUAQAACwAAAAAAAAAAAAAAAAAvAQAAX3JlbHMvLnJlbHNQSwECLQAUAAYACAAAACEAhhbMEnoC&#13;&#10;AAD4BAAADgAAAAAAAAAAAAAAAAAuAgAAZHJzL2Uyb0RvYy54bWxQSwECLQAUAAYACAAAACEAH/Ac&#13;&#10;1eQAAAARAQAADwAAAAAAAAAAAAAAAADUBAAAZHJzL2Rvd25yZXYueG1sUEsFBgAAAAAEAAQA8wAA&#13;&#10;AOUFAAAAAA==&#13;&#10;" fillcolor="#f2f2f2 [3052]" strokecolor="#039" strokeweight="1.5pt">
                <v:shadow on="t" color="white [3212]" opacity=".5" offset="1pt"/>
                <v:textbox>
                  <w:txbxContent>
                    <w:p w14:paraId="0AC41992" w14:textId="77777777" w:rsidR="00F8127D" w:rsidRPr="00E551DC" w:rsidRDefault="00F8127D" w:rsidP="00F8127D">
                      <w:pPr>
                        <w:jc w:val="center"/>
                        <w:rPr>
                          <w:rFonts w:cs="Tahoma"/>
                        </w:rPr>
                      </w:pPr>
                      <w:r w:rsidRPr="00E551DC">
                        <w:rPr>
                          <w:rFonts w:cs="Tahoma"/>
                          <w:color w:val="003399"/>
                        </w:rPr>
                        <w:t>EQUALITIES POLICY (Exams) TEMPLATE</w:t>
                      </w:r>
                    </w:p>
                    <w:p w14:paraId="20159C08" w14:textId="77777777" w:rsidR="00F8127D" w:rsidRPr="00193760" w:rsidRDefault="00F8127D" w:rsidP="00F8127D">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780F95E7" w14:textId="205F8E79" w:rsidR="00F8127D" w:rsidRPr="00517BAD" w:rsidRDefault="00E551DC" w:rsidP="00F8127D">
                      <w:pPr>
                        <w:spacing w:after="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08F6A533"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This template is provided as an example </w:t>
                      </w:r>
                      <w:r w:rsidRPr="00EC4FE6">
                        <w:rPr>
                          <w:rFonts w:cs="Tahoma"/>
                          <w:b/>
                          <w:color w:val="262626" w:themeColor="text1" w:themeTint="D9"/>
                          <w:sz w:val="20"/>
                          <w:szCs w:val="20"/>
                          <w:u w:val="single"/>
                        </w:rPr>
                        <w:t>only</w:t>
                      </w:r>
                      <w:r w:rsidRPr="00EC4FE6">
                        <w:rPr>
                          <w:rFonts w:cs="Tahoma"/>
                          <w:b/>
                          <w:color w:val="262626" w:themeColor="text1" w:themeTint="D9"/>
                          <w:sz w:val="20"/>
                          <w:szCs w:val="20"/>
                        </w:rPr>
                        <w:t xml:space="preserve"> </w:t>
                      </w:r>
                      <w:r w:rsidRPr="00EC4FE6">
                        <w:rPr>
                          <w:rFonts w:cs="Tahoma"/>
                          <w:color w:val="262626" w:themeColor="text1" w:themeTint="D9"/>
                          <w:sz w:val="20"/>
                          <w:szCs w:val="20"/>
                        </w:rPr>
                        <w:t xml:space="preserve">and is designed to provide you with a starting point/framework on which to build an equalities policy for exams. </w:t>
                      </w:r>
                    </w:p>
                    <w:p w14:paraId="792C46C1"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Quotes from JCQ publications are provided to support the understanding of a particular point. The general intention is that these quotes will be mainly removed before the policy is published, unless the centre has a particular desire to leave them in.</w:t>
                      </w:r>
                    </w:p>
                    <w:p w14:paraId="32A340EB" w14:textId="77777777" w:rsidR="00F8127D" w:rsidRPr="00EC4FE6" w:rsidRDefault="00F8127D" w:rsidP="00F8127D">
                      <w:pPr>
                        <w:rPr>
                          <w:rFonts w:cs="Tahoma"/>
                          <w:color w:val="262626" w:themeColor="text1" w:themeTint="D9"/>
                          <w:sz w:val="20"/>
                          <w:szCs w:val="20"/>
                        </w:rPr>
                      </w:pPr>
                      <w:r w:rsidRPr="00EC4FE6">
                        <w:rPr>
                          <w:rFonts w:cs="Tahoma"/>
                          <w:color w:val="262626" w:themeColor="text1" w:themeTint="D9"/>
                          <w:sz w:val="20"/>
                          <w:szCs w:val="20"/>
                        </w:rPr>
                        <w:t xml:space="preserve">A table to record key staff (job role and name) involved in the policy is included at the beginning of the template. You may choose to delete this or use it as good practice by inserting </w:t>
                      </w:r>
                      <w:r w:rsidRPr="00EC4FE6">
                        <w:rPr>
                          <w:rFonts w:cs="Tahoma"/>
                          <w:b/>
                          <w:color w:val="262626" w:themeColor="text1" w:themeTint="D9"/>
                          <w:sz w:val="20"/>
                          <w:szCs w:val="20"/>
                        </w:rPr>
                        <w:t>all</w:t>
                      </w:r>
                      <w:r w:rsidRPr="00EC4FE6">
                        <w:rPr>
                          <w:rFonts w:cs="Tahoma"/>
                          <w:color w:val="262626" w:themeColor="text1" w:themeTint="D9"/>
                          <w:sz w:val="20"/>
                          <w:szCs w:val="20"/>
                        </w:rPr>
                        <w:t xml:space="preserve"> relevant roles and staff names (some example roles have been provided).</w:t>
                      </w:r>
                    </w:p>
                    <w:p w14:paraId="3BFE32F1"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Identifying the need for access arrangements</w:t>
                      </w:r>
                    </w:p>
                    <w:p w14:paraId="21F50A8A"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50A21272"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understanding and interpreting the regulations</w:t>
                      </w:r>
                    </w:p>
                    <w:p w14:paraId="74AA6FBC"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undertaking assessments</w:t>
                      </w:r>
                    </w:p>
                    <w:p w14:paraId="498D74B6"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administering the assessment process</w:t>
                      </w:r>
                    </w:p>
                    <w:p w14:paraId="52C335DE" w14:textId="77777777" w:rsidR="00F8127D" w:rsidRPr="00EC4FE6" w:rsidRDefault="00F8127D" w:rsidP="00F8127D">
                      <w:pPr>
                        <w:pStyle w:val="ListParagraph"/>
                        <w:numPr>
                          <w:ilvl w:val="0"/>
                          <w:numId w:val="15"/>
                        </w:numPr>
                        <w:spacing w:before="0" w:after="0"/>
                        <w:rPr>
                          <w:rFonts w:cs="Tahoma"/>
                          <w:color w:val="262626" w:themeColor="text1" w:themeTint="D9"/>
                          <w:sz w:val="20"/>
                          <w:szCs w:val="20"/>
                        </w:rPr>
                      </w:pPr>
                      <w:r w:rsidRPr="00EC4FE6">
                        <w:rPr>
                          <w:rFonts w:cs="Tahoma"/>
                          <w:color w:val="262626" w:themeColor="text1" w:themeTint="D9"/>
                          <w:sz w:val="20"/>
                          <w:szCs w:val="20"/>
                        </w:rPr>
                        <w:t>providing/gathering evidence</w:t>
                      </w:r>
                    </w:p>
                    <w:p w14:paraId="25F677FE"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Requesting access arrangements</w:t>
                      </w:r>
                    </w:p>
                    <w:p w14:paraId="7B6605CA"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13F91145" w14:textId="77777777" w:rsidR="00F8127D" w:rsidRPr="00EC4FE6" w:rsidRDefault="00F8127D" w:rsidP="00F8127D">
                      <w:pPr>
                        <w:pStyle w:val="ListParagraph"/>
                        <w:numPr>
                          <w:ilvl w:val="0"/>
                          <w:numId w:val="16"/>
                        </w:numPr>
                        <w:spacing w:before="0" w:after="0"/>
                        <w:rPr>
                          <w:rFonts w:cs="Tahoma"/>
                          <w:color w:val="262626" w:themeColor="text1" w:themeTint="D9"/>
                          <w:sz w:val="20"/>
                          <w:szCs w:val="20"/>
                        </w:rPr>
                      </w:pPr>
                      <w:r w:rsidRPr="00EC4FE6">
                        <w:rPr>
                          <w:rFonts w:cs="Tahoma"/>
                          <w:color w:val="262626" w:themeColor="text1" w:themeTint="D9"/>
                          <w:sz w:val="20"/>
                          <w:szCs w:val="20"/>
                        </w:rPr>
                        <w:t xml:space="preserve">the access arrangements application for approval process </w:t>
                      </w:r>
                    </w:p>
                    <w:p w14:paraId="55183358" w14:textId="77777777" w:rsidR="00F8127D" w:rsidRPr="00EC4FE6" w:rsidRDefault="00F8127D" w:rsidP="00F8127D">
                      <w:pPr>
                        <w:pStyle w:val="ListParagraph"/>
                        <w:numPr>
                          <w:ilvl w:val="0"/>
                          <w:numId w:val="16"/>
                        </w:numPr>
                        <w:spacing w:before="0" w:after="0"/>
                        <w:rPr>
                          <w:rFonts w:cs="Tahoma"/>
                          <w:color w:val="262626" w:themeColor="text1" w:themeTint="D9"/>
                          <w:sz w:val="20"/>
                          <w:szCs w:val="20"/>
                        </w:rPr>
                      </w:pPr>
                      <w:r w:rsidRPr="00EC4FE6">
                        <w:rPr>
                          <w:rFonts w:cs="Tahoma"/>
                          <w:color w:val="262626" w:themeColor="text1" w:themeTint="D9"/>
                          <w:sz w:val="20"/>
                          <w:szCs w:val="20"/>
                        </w:rPr>
                        <w:t>the centre-delegated access arrangements approval process</w:t>
                      </w:r>
                    </w:p>
                    <w:p w14:paraId="1C76A86A"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Implementing access arrangements and the conduct of exams</w:t>
                      </w:r>
                    </w:p>
                    <w:p w14:paraId="0F279E23"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Under this heading, consider roles, responsibilities, and processes in:</w:t>
                      </w:r>
                    </w:p>
                    <w:p w14:paraId="7DEA5DF5"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involving candidates in decision making; adapting information for candidates</w:t>
                      </w:r>
                    </w:p>
                    <w:p w14:paraId="23237784"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ensuring appropriate arrangements are in place</w:t>
                      </w:r>
                    </w:p>
                    <w:p w14:paraId="22ACD201" w14:textId="77777777" w:rsidR="00F8127D" w:rsidRPr="00EC4FE6" w:rsidRDefault="00F8127D" w:rsidP="00F8127D">
                      <w:pPr>
                        <w:pStyle w:val="ListParagraph"/>
                        <w:numPr>
                          <w:ilvl w:val="0"/>
                          <w:numId w:val="17"/>
                        </w:numPr>
                        <w:spacing w:before="0" w:after="0"/>
                        <w:rPr>
                          <w:rFonts w:cs="Tahoma"/>
                          <w:color w:val="262626" w:themeColor="text1" w:themeTint="D9"/>
                          <w:sz w:val="20"/>
                          <w:szCs w:val="20"/>
                        </w:rPr>
                      </w:pPr>
                      <w:r w:rsidRPr="00EC4FE6">
                        <w:rPr>
                          <w:rFonts w:cs="Tahoma"/>
                          <w:color w:val="262626" w:themeColor="text1" w:themeTint="D9"/>
                          <w:sz w:val="20"/>
                          <w:szCs w:val="20"/>
                        </w:rPr>
                        <w:t>training facilitators and invigilators</w:t>
                      </w:r>
                    </w:p>
                    <w:p w14:paraId="5B013C0A"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adapting rooming and seating arrangements; provision/adaptation of IT or other specialist equipment</w:t>
                      </w:r>
                    </w:p>
                    <w:p w14:paraId="59693701"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adaptation of exam rooms and non-specialist exam room equipment</w:t>
                      </w:r>
                    </w:p>
                    <w:p w14:paraId="3470065E"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emergency evacuation procedures</w:t>
                      </w:r>
                    </w:p>
                    <w:p w14:paraId="48B1184B" w14:textId="77777777" w:rsidR="00F8127D" w:rsidRPr="00EC4FE6" w:rsidRDefault="00F8127D" w:rsidP="00F8127D">
                      <w:pPr>
                        <w:pStyle w:val="ListParagraph"/>
                        <w:numPr>
                          <w:ilvl w:val="0"/>
                          <w:numId w:val="18"/>
                        </w:numPr>
                        <w:spacing w:before="0" w:after="0"/>
                        <w:rPr>
                          <w:rFonts w:cs="Tahoma"/>
                          <w:color w:val="262626" w:themeColor="text1" w:themeTint="D9"/>
                          <w:sz w:val="20"/>
                          <w:szCs w:val="20"/>
                        </w:rPr>
                      </w:pPr>
                      <w:r w:rsidRPr="00EC4FE6">
                        <w:rPr>
                          <w:rFonts w:cs="Tahoma"/>
                          <w:color w:val="262626" w:themeColor="text1" w:themeTint="D9"/>
                          <w:sz w:val="20"/>
                          <w:szCs w:val="20"/>
                        </w:rPr>
                        <w:t>emergency access arrangements</w:t>
                      </w:r>
                    </w:p>
                    <w:p w14:paraId="4CFDCE69"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Facilitating access - examples</w:t>
                      </w:r>
                    </w:p>
                    <w:p w14:paraId="3FE471D4"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This table is provided as an example of how the good practice in your centre could be demonstrated. Consider the arrangements that may regularly need to be put in place in your centre to facilitate access to exams for disabled candidates.</w:t>
                      </w:r>
                    </w:p>
                    <w:p w14:paraId="39EFAA22"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Consider the actions that need to be/are taken from the point that the need(s) of the candidate are identified to the time of his/her exam(s). Work through real experiences relating to the needs of individual candidates in your centre and record the actions that are required/taken by staff role. As illustration </w:t>
                      </w:r>
                      <w:r w:rsidRPr="00EC4FE6">
                        <w:rPr>
                          <w:rFonts w:cs="Tahoma"/>
                          <w:b/>
                          <w:color w:val="262626" w:themeColor="text1" w:themeTint="D9"/>
                          <w:sz w:val="20"/>
                          <w:szCs w:val="20"/>
                        </w:rPr>
                        <w:t>only</w:t>
                      </w:r>
                      <w:r w:rsidRPr="00EC4FE6">
                        <w:rPr>
                          <w:rFonts w:cs="Tahoma"/>
                          <w:color w:val="262626" w:themeColor="text1" w:themeTint="D9"/>
                          <w:sz w:val="20"/>
                          <w:szCs w:val="20"/>
                        </w:rPr>
                        <w:t>, a few examples of candidate needs are provided.</w:t>
                      </w:r>
                    </w:p>
                    <w:p w14:paraId="3A5EA535" w14:textId="77777777" w:rsidR="00F8127D" w:rsidRPr="00EC4FE6" w:rsidRDefault="00F8127D" w:rsidP="00F8127D">
                      <w:pPr>
                        <w:spacing w:after="0"/>
                        <w:rPr>
                          <w:rFonts w:cs="Tahoma"/>
                          <w:color w:val="262626" w:themeColor="text1" w:themeTint="D9"/>
                          <w:sz w:val="20"/>
                          <w:szCs w:val="20"/>
                        </w:rPr>
                      </w:pPr>
                      <w:r w:rsidRPr="00EC4FE6">
                        <w:rPr>
                          <w:rFonts w:cs="Tahoma"/>
                          <w:color w:val="262626" w:themeColor="text1" w:themeTint="D9"/>
                          <w:sz w:val="20"/>
                          <w:szCs w:val="20"/>
                        </w:rPr>
                        <w:t xml:space="preserve">A fully worked example is provided in row 1 to demonstrate how the table could perhaps be completed. Further rows show </w:t>
                      </w:r>
                      <w:r w:rsidRPr="00EC4FE6">
                        <w:rPr>
                          <w:rFonts w:cs="Tahoma"/>
                          <w:b/>
                          <w:color w:val="262626" w:themeColor="text1" w:themeTint="D9"/>
                          <w:sz w:val="20"/>
                          <w:szCs w:val="20"/>
                        </w:rPr>
                        <w:t>additional</w:t>
                      </w:r>
                      <w:r w:rsidRPr="00EC4FE6">
                        <w:rPr>
                          <w:rFonts w:cs="Tahoma"/>
                          <w:color w:val="262626" w:themeColor="text1" w:themeTint="D9"/>
                          <w:sz w:val="20"/>
                          <w:szCs w:val="20"/>
                        </w:rPr>
                        <w:t xml:space="preserve"> example actions that may need to be considered in the scenarios provided.</w:t>
                      </w:r>
                    </w:p>
                    <w:p w14:paraId="5BF4A756" w14:textId="77777777" w:rsidR="00F8127D" w:rsidRPr="00EC4FE6" w:rsidRDefault="00F8127D" w:rsidP="00F8127D">
                      <w:pPr>
                        <w:spacing w:after="0"/>
                        <w:rPr>
                          <w:rFonts w:cs="Tahoma"/>
                          <w:b/>
                          <w:color w:val="262626" w:themeColor="text1" w:themeTint="D9"/>
                          <w:sz w:val="20"/>
                          <w:szCs w:val="20"/>
                        </w:rPr>
                      </w:pPr>
                      <w:r w:rsidRPr="00EC4FE6">
                        <w:rPr>
                          <w:rFonts w:cs="Tahoma"/>
                          <w:b/>
                          <w:color w:val="262626" w:themeColor="text1" w:themeTint="D9"/>
                          <w:sz w:val="20"/>
                          <w:szCs w:val="20"/>
                        </w:rPr>
                        <w:t>Important points to note</w:t>
                      </w:r>
                    </w:p>
                    <w:p w14:paraId="53C47A37" w14:textId="77777777" w:rsidR="00F8127D" w:rsidRPr="00EC4FE6" w:rsidRDefault="00F8127D" w:rsidP="00F8127D">
                      <w:pPr>
                        <w:pStyle w:val="ListParagraph"/>
                        <w:numPr>
                          <w:ilvl w:val="0"/>
                          <w:numId w:val="19"/>
                        </w:numPr>
                        <w:spacing w:before="0" w:after="0"/>
                        <w:rPr>
                          <w:rFonts w:cs="Tahoma"/>
                          <w:color w:val="262626" w:themeColor="text1" w:themeTint="D9"/>
                          <w:sz w:val="20"/>
                          <w:szCs w:val="20"/>
                        </w:rPr>
                      </w:pPr>
                      <w:r w:rsidRPr="00EC4FE6">
                        <w:rPr>
                          <w:rFonts w:cs="Tahoma"/>
                          <w:color w:val="262626" w:themeColor="text1" w:themeTint="D9"/>
                          <w:sz w:val="20"/>
                          <w:szCs w:val="20"/>
                        </w:rPr>
                        <w:t>As centres will have many different ways of working, and centre staff have varying roles and responsibilities, it is essential that the contents of the policy are closely checked to see if they mirror ways of working and staff roles and responsibilities within your centre</w:t>
                      </w:r>
                    </w:p>
                    <w:p w14:paraId="33916001" w14:textId="77777777" w:rsidR="00F8127D" w:rsidRPr="00EC4FE6" w:rsidRDefault="00F8127D" w:rsidP="00F8127D">
                      <w:pPr>
                        <w:pStyle w:val="ListParagraph"/>
                        <w:numPr>
                          <w:ilvl w:val="0"/>
                          <w:numId w:val="19"/>
                        </w:numPr>
                        <w:spacing w:before="0" w:after="0"/>
                        <w:rPr>
                          <w:rFonts w:cs="Tahoma"/>
                          <w:color w:val="262626" w:themeColor="text1" w:themeTint="D9"/>
                          <w:sz w:val="20"/>
                          <w:szCs w:val="20"/>
                        </w:rPr>
                      </w:pPr>
                      <w:r w:rsidRPr="00EC4FE6">
                        <w:rPr>
                          <w:rFonts w:cs="Tahoma"/>
                          <w:color w:val="262626" w:themeColor="text1" w:themeTint="D9"/>
                          <w:sz w:val="20"/>
                          <w:szCs w:val="20"/>
                        </w:rPr>
                        <w:t xml:space="preserve">Where different, your customised version of the policy can be easily edited accordingly by </w:t>
                      </w:r>
                    </w:p>
                    <w:p w14:paraId="6B1CDFE6"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deleting information that is not relevant to your centre</w:t>
                      </w:r>
                    </w:p>
                    <w:p w14:paraId="4DC67D14"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amending information where a process runs differently in your centre</w:t>
                      </w:r>
                    </w:p>
                    <w:p w14:paraId="52B9524A" w14:textId="77777777" w:rsidR="00F8127D" w:rsidRPr="00EC4FE6" w:rsidRDefault="00F8127D" w:rsidP="00F8127D">
                      <w:pPr>
                        <w:pStyle w:val="ListParagraph"/>
                        <w:numPr>
                          <w:ilvl w:val="0"/>
                          <w:numId w:val="20"/>
                        </w:numPr>
                        <w:spacing w:before="0" w:after="80"/>
                        <w:rPr>
                          <w:rFonts w:cs="Tahoma"/>
                          <w:color w:val="262626" w:themeColor="text1" w:themeTint="D9"/>
                          <w:sz w:val="20"/>
                          <w:szCs w:val="20"/>
                        </w:rPr>
                      </w:pPr>
                      <w:r w:rsidRPr="00EC4FE6">
                        <w:rPr>
                          <w:rFonts w:cs="Tahoma"/>
                          <w:color w:val="262626" w:themeColor="text1" w:themeTint="D9"/>
                          <w:sz w:val="20"/>
                          <w:szCs w:val="20"/>
                        </w:rPr>
                        <w:t>adding information that you consider should be included in your policy.</w:t>
                      </w:r>
                    </w:p>
                    <w:p w14:paraId="2A96BB8C" w14:textId="77777777" w:rsidR="00F8127D" w:rsidRPr="00EC4FE6" w:rsidRDefault="00F8127D" w:rsidP="00F8127D">
                      <w:pPr>
                        <w:pStyle w:val="ListParagraph"/>
                        <w:numPr>
                          <w:ilvl w:val="0"/>
                          <w:numId w:val="2"/>
                        </w:numPr>
                        <w:spacing w:before="0" w:after="80"/>
                        <w:rPr>
                          <w:rFonts w:cs="Tahoma"/>
                          <w:color w:val="262626" w:themeColor="text1" w:themeTint="D9"/>
                          <w:sz w:val="20"/>
                          <w:szCs w:val="20"/>
                        </w:rPr>
                      </w:pPr>
                      <w:r w:rsidRPr="00EC4FE6">
                        <w:rPr>
                          <w:rFonts w:cs="Tahoma"/>
                          <w:color w:val="262626" w:themeColor="text1" w:themeTint="D9"/>
                          <w:sz w:val="20"/>
                          <w:szCs w:val="20"/>
                        </w:rPr>
                        <w:t>The roles, responsibilities and processes identified in this template are not exhaustive</w:t>
                      </w:r>
                    </w:p>
                    <w:p w14:paraId="73A5BB74" w14:textId="77777777" w:rsidR="00F8127D" w:rsidRPr="00022362" w:rsidRDefault="00F8127D" w:rsidP="00F8127D">
                      <w:pPr>
                        <w:autoSpaceDE w:val="0"/>
                        <w:autoSpaceDN w:val="0"/>
                        <w:adjustRightInd w:val="0"/>
                        <w:rPr>
                          <w:rFonts w:cs="Tahoma"/>
                          <w:bCs/>
                          <w:sz w:val="16"/>
                          <w:szCs w:val="16"/>
                        </w:rPr>
                      </w:pPr>
                    </w:p>
                  </w:txbxContent>
                </v:textbox>
                <w10:wrap anchorx="margin"/>
              </v:shape>
            </w:pict>
          </mc:Fallback>
        </mc:AlternateContent>
      </w:r>
      <w:r w:rsidR="00134173" w:rsidRPr="00F642BC">
        <w:rPr>
          <w:szCs w:val="24"/>
        </w:rPr>
        <w:t xml:space="preserve">Key staff involved in </w:t>
      </w:r>
      <w:bookmarkEnd w:id="0"/>
      <w:r w:rsidR="00134173" w:rsidRPr="00F642BC">
        <w:rPr>
          <w:szCs w:val="24"/>
        </w:rPr>
        <w:t xml:space="preserve">the </w:t>
      </w:r>
      <w:r w:rsidR="00ED0474">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D54D8B" w14:paraId="582B83BA" w14:textId="77777777" w:rsidTr="00F1344E">
        <w:tc>
          <w:tcPr>
            <w:tcW w:w="3392" w:type="dxa"/>
            <w:shd w:val="clear" w:color="auto" w:fill="F2F2F2" w:themeFill="background1" w:themeFillShade="F2"/>
          </w:tcPr>
          <w:p w14:paraId="7B8903F9" w14:textId="6648498F" w:rsidR="00F642BC" w:rsidRPr="00D54D8B" w:rsidRDefault="00F642BC" w:rsidP="005B200F">
            <w:pPr>
              <w:jc w:val="both"/>
              <w:rPr>
                <w:rFonts w:cs="Tahoma"/>
                <w:bCs/>
                <w:sz w:val="20"/>
                <w:szCs w:val="20"/>
              </w:rPr>
            </w:pPr>
            <w:bookmarkStart w:id="2" w:name="_Hlk20227038"/>
            <w:bookmarkStart w:id="3" w:name="_Hlk20226988"/>
            <w:r w:rsidRPr="00D54D8B">
              <w:rPr>
                <w:rFonts w:cs="Tahoma"/>
                <w:bCs/>
                <w:sz w:val="20"/>
                <w:szCs w:val="20"/>
              </w:rPr>
              <w:t>Role</w:t>
            </w:r>
          </w:p>
        </w:tc>
        <w:tc>
          <w:tcPr>
            <w:tcW w:w="6640" w:type="dxa"/>
            <w:shd w:val="clear" w:color="auto" w:fill="F2F2F2" w:themeFill="background1" w:themeFillShade="F2"/>
          </w:tcPr>
          <w:p w14:paraId="526A6EDA" w14:textId="185A036F" w:rsidR="00F642BC" w:rsidRPr="00D54D8B" w:rsidRDefault="00F642BC" w:rsidP="005B200F">
            <w:pPr>
              <w:jc w:val="both"/>
              <w:rPr>
                <w:rFonts w:cs="Tahoma"/>
                <w:bCs/>
                <w:sz w:val="20"/>
                <w:szCs w:val="20"/>
              </w:rPr>
            </w:pPr>
            <w:r w:rsidRPr="00D54D8B">
              <w:rPr>
                <w:rFonts w:cs="Tahoma"/>
                <w:bCs/>
                <w:sz w:val="20"/>
                <w:szCs w:val="20"/>
              </w:rPr>
              <w:t>Name(s)</w:t>
            </w:r>
          </w:p>
        </w:tc>
      </w:tr>
      <w:tr w:rsidR="00F642BC" w:rsidRPr="00014662" w14:paraId="5A25024C" w14:textId="77777777" w:rsidTr="00913870">
        <w:tc>
          <w:tcPr>
            <w:tcW w:w="3392" w:type="dxa"/>
          </w:tcPr>
          <w:p w14:paraId="18694AF1" w14:textId="212AAD52" w:rsidR="00F642BC" w:rsidRPr="00D54D8B" w:rsidRDefault="00EC2CE9" w:rsidP="005B200F">
            <w:pPr>
              <w:jc w:val="both"/>
              <w:rPr>
                <w:rFonts w:cs="Tahoma"/>
                <w:sz w:val="20"/>
                <w:szCs w:val="20"/>
              </w:rPr>
            </w:pPr>
            <w:r w:rsidRPr="00F80628">
              <w:rPr>
                <w:rFonts w:cs="Tahoma"/>
                <w:sz w:val="20"/>
                <w:szCs w:val="20"/>
                <w:highlight w:val="yellow"/>
              </w:rPr>
              <w:t>SENCo (or equivalent role)</w:t>
            </w:r>
          </w:p>
        </w:tc>
        <w:tc>
          <w:tcPr>
            <w:tcW w:w="6640" w:type="dxa"/>
          </w:tcPr>
          <w:p w14:paraId="1A6CC743" w14:textId="6EA3AFDD" w:rsidR="00F642BC" w:rsidRPr="00D54D8B" w:rsidRDefault="00F642BC" w:rsidP="005B200F">
            <w:pPr>
              <w:jc w:val="both"/>
              <w:rPr>
                <w:rFonts w:cs="Tahoma"/>
                <w:b/>
              </w:rPr>
            </w:pPr>
          </w:p>
        </w:tc>
      </w:tr>
      <w:tr w:rsidR="00F642BC" w:rsidRPr="00B96C25" w14:paraId="791D6E0A" w14:textId="77777777" w:rsidTr="00913870">
        <w:tc>
          <w:tcPr>
            <w:tcW w:w="3392" w:type="dxa"/>
          </w:tcPr>
          <w:p w14:paraId="58D5F6D9" w14:textId="42B4D782" w:rsidR="00F642BC" w:rsidRPr="00D54D8B" w:rsidRDefault="00913870" w:rsidP="005B200F">
            <w:pPr>
              <w:jc w:val="both"/>
              <w:rPr>
                <w:rFonts w:cs="Tahoma"/>
                <w:sz w:val="20"/>
                <w:szCs w:val="20"/>
              </w:rPr>
            </w:pPr>
            <w:r w:rsidRPr="00D54D8B">
              <w:rPr>
                <w:rFonts w:cs="Tahoma"/>
                <w:sz w:val="20"/>
                <w:szCs w:val="20"/>
              </w:rPr>
              <w:t>Senior leader(s)</w:t>
            </w:r>
          </w:p>
        </w:tc>
        <w:tc>
          <w:tcPr>
            <w:tcW w:w="6640" w:type="dxa"/>
          </w:tcPr>
          <w:p w14:paraId="236BC97C" w14:textId="137575A7" w:rsidR="00F642BC" w:rsidRPr="00D54D8B" w:rsidRDefault="00F642BC" w:rsidP="005B200F">
            <w:pPr>
              <w:jc w:val="both"/>
              <w:rPr>
                <w:rFonts w:cs="Tahoma"/>
                <w:b/>
              </w:rPr>
            </w:pPr>
          </w:p>
        </w:tc>
      </w:tr>
      <w:tr w:rsidR="00F642BC" w:rsidRPr="00B96C25" w14:paraId="5D22674B" w14:textId="77777777" w:rsidTr="00913870">
        <w:tc>
          <w:tcPr>
            <w:tcW w:w="3392" w:type="dxa"/>
          </w:tcPr>
          <w:p w14:paraId="79136739" w14:textId="7C4353B7" w:rsidR="00F642BC" w:rsidRPr="00D54D8B" w:rsidRDefault="005B200F" w:rsidP="005B200F">
            <w:pPr>
              <w:jc w:val="both"/>
              <w:rPr>
                <w:rFonts w:cs="Tahoma"/>
                <w:sz w:val="20"/>
                <w:szCs w:val="20"/>
              </w:rPr>
            </w:pPr>
            <w:r w:rsidRPr="00D54D8B">
              <w:rPr>
                <w:rFonts w:cs="Tahoma"/>
                <w:sz w:val="20"/>
                <w:szCs w:val="20"/>
              </w:rPr>
              <w:t>Head of centre</w:t>
            </w:r>
            <w:r w:rsidR="00F642BC" w:rsidRPr="00D54D8B">
              <w:rPr>
                <w:rFonts w:cs="Tahoma"/>
                <w:b/>
                <w:noProof/>
                <w:color w:val="FF3300"/>
                <w:sz w:val="20"/>
                <w:szCs w:val="20"/>
              </w:rPr>
              <w:t xml:space="preserve"> </w:t>
            </w:r>
          </w:p>
        </w:tc>
        <w:tc>
          <w:tcPr>
            <w:tcW w:w="6640" w:type="dxa"/>
          </w:tcPr>
          <w:p w14:paraId="786BDDA1" w14:textId="4B62165D" w:rsidR="00F642BC" w:rsidRPr="00D54D8B" w:rsidRDefault="00F642BC" w:rsidP="005B200F">
            <w:pPr>
              <w:jc w:val="both"/>
              <w:rPr>
                <w:rFonts w:cs="Tahoma"/>
                <w:b/>
              </w:rPr>
            </w:pPr>
          </w:p>
        </w:tc>
      </w:tr>
      <w:tr w:rsidR="00F642BC" w:rsidRPr="00B96C25" w14:paraId="5AFC9E5B" w14:textId="77777777" w:rsidTr="00913870">
        <w:tc>
          <w:tcPr>
            <w:tcW w:w="3392" w:type="dxa"/>
          </w:tcPr>
          <w:p w14:paraId="62A7DC15" w14:textId="564C1680" w:rsidR="00F642BC" w:rsidRPr="00D54D8B" w:rsidRDefault="005B200F" w:rsidP="005B200F">
            <w:pPr>
              <w:jc w:val="both"/>
              <w:rPr>
                <w:rFonts w:cs="Tahoma"/>
                <w:sz w:val="20"/>
                <w:szCs w:val="20"/>
              </w:rPr>
            </w:pPr>
            <w:r w:rsidRPr="00D54D8B">
              <w:rPr>
                <w:rFonts w:cs="Tahoma"/>
                <w:sz w:val="20"/>
                <w:szCs w:val="20"/>
              </w:rPr>
              <w:t>Assessor(s)</w:t>
            </w:r>
          </w:p>
        </w:tc>
        <w:tc>
          <w:tcPr>
            <w:tcW w:w="6640" w:type="dxa"/>
          </w:tcPr>
          <w:p w14:paraId="5CB30611" w14:textId="6B65E21C" w:rsidR="00F642BC" w:rsidRPr="00D54D8B" w:rsidRDefault="00F642BC" w:rsidP="005B200F">
            <w:pPr>
              <w:jc w:val="both"/>
              <w:rPr>
                <w:rFonts w:cs="Tahoma"/>
                <w:b/>
              </w:rPr>
            </w:pPr>
          </w:p>
        </w:tc>
      </w:tr>
      <w:tr w:rsidR="00F642BC" w:rsidRPr="00B96C25" w14:paraId="672E7BA8" w14:textId="77777777" w:rsidTr="00913870">
        <w:tc>
          <w:tcPr>
            <w:tcW w:w="3392" w:type="dxa"/>
          </w:tcPr>
          <w:p w14:paraId="2853DD48" w14:textId="42BDF3CA" w:rsidR="00F642BC" w:rsidRPr="00D54D8B" w:rsidRDefault="005B200F" w:rsidP="005B200F">
            <w:pPr>
              <w:jc w:val="both"/>
              <w:rPr>
                <w:rFonts w:cs="Tahoma"/>
                <w:sz w:val="20"/>
                <w:szCs w:val="20"/>
              </w:rPr>
            </w:pPr>
            <w:r w:rsidRPr="00D54D8B">
              <w:rPr>
                <w:rFonts w:cs="Tahoma"/>
                <w:sz w:val="20"/>
                <w:szCs w:val="20"/>
              </w:rPr>
              <w:t>Access arrangement facilitator(s)</w:t>
            </w:r>
          </w:p>
        </w:tc>
        <w:tc>
          <w:tcPr>
            <w:tcW w:w="6640" w:type="dxa"/>
          </w:tcPr>
          <w:p w14:paraId="345CCCED" w14:textId="3C6BAED1" w:rsidR="00F642BC" w:rsidRPr="00D54D8B" w:rsidRDefault="00F642BC" w:rsidP="005B200F">
            <w:pPr>
              <w:jc w:val="both"/>
              <w:rPr>
                <w:rFonts w:cs="Tahoma"/>
                <w:b/>
              </w:rPr>
            </w:pPr>
          </w:p>
        </w:tc>
      </w:tr>
      <w:bookmarkEnd w:id="2"/>
    </w:tbl>
    <w:p w14:paraId="5CF8FFC5" w14:textId="11D67649" w:rsidR="005B200F" w:rsidRDefault="005B200F">
      <w:pPr>
        <w:spacing w:after="200" w:line="276" w:lineRule="auto"/>
        <w:rPr>
          <w:rFonts w:cs="Arial"/>
          <w:b/>
          <w:noProof/>
          <w:color w:val="003399"/>
          <w:sz w:val="28"/>
          <w:szCs w:val="28"/>
        </w:rPr>
      </w:pPr>
    </w:p>
    <w:p w14:paraId="5C7D11FD" w14:textId="70E60716" w:rsidR="005B200F" w:rsidRDefault="005B200F">
      <w:pPr>
        <w:spacing w:after="200" w:line="276" w:lineRule="auto"/>
        <w:rPr>
          <w:rFonts w:cs="Arial"/>
          <w:b/>
          <w:noProof/>
          <w:color w:val="003399"/>
          <w:sz w:val="28"/>
          <w:szCs w:val="28"/>
        </w:rPr>
      </w:pPr>
    </w:p>
    <w:p w14:paraId="332D7B12" w14:textId="3640CAB4" w:rsidR="009D3D37" w:rsidRDefault="009D3D37">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4" w:name="_Hlk22487103" w:displacedByCustomXml="next"/>
    <w:sdt>
      <w:sdtPr>
        <w:rPr>
          <w:rFonts w:ascii="Tahoma" w:eastAsiaTheme="minorEastAsia" w:hAnsi="Tahoma" w:cstheme="minorBidi"/>
          <w:b w:val="0"/>
          <w:bCs w:val="0"/>
          <w:color w:val="auto"/>
          <w:sz w:val="22"/>
          <w:szCs w:val="22"/>
          <w:lang w:val="en-GB" w:eastAsia="en-GB"/>
        </w:rPr>
        <w:id w:val="8012680"/>
        <w:docPartObj>
          <w:docPartGallery w:val="Table of Contents"/>
          <w:docPartUnique/>
        </w:docPartObj>
      </w:sdtPr>
      <w:sdtContent>
        <w:p w14:paraId="46582A4A" w14:textId="77777777" w:rsidR="00D54D8B" w:rsidRPr="002608AB" w:rsidRDefault="00D54D8B" w:rsidP="00D54D8B">
          <w:pPr>
            <w:pStyle w:val="TOCHeading"/>
            <w:rPr>
              <w:rFonts w:ascii="Tahoma" w:hAnsi="Tahoma"/>
              <w:color w:val="003399"/>
              <w:sz w:val="24"/>
              <w:szCs w:val="24"/>
            </w:rPr>
          </w:pPr>
          <w:r w:rsidRPr="002608AB">
            <w:rPr>
              <w:rFonts w:ascii="Tahoma" w:hAnsi="Tahoma"/>
              <w:color w:val="003399"/>
              <w:sz w:val="24"/>
              <w:szCs w:val="24"/>
            </w:rPr>
            <w:t>Contents</w:t>
          </w:r>
        </w:p>
        <w:p w14:paraId="09ADD8F6" w14:textId="7B691DB3" w:rsidR="00F26CC2" w:rsidRDefault="005B200F">
          <w:pPr>
            <w:pStyle w:val="TOC1"/>
            <w:tabs>
              <w:tab w:val="right" w:leader="dot" w:pos="10042"/>
            </w:tabs>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76183647" w:history="1">
            <w:r w:rsidR="00F26CC2" w:rsidRPr="00F720A9">
              <w:rPr>
                <w:rStyle w:val="Hyperlink"/>
                <w:noProof/>
              </w:rPr>
              <w:t>Key staff involved in the policy</w:t>
            </w:r>
            <w:r w:rsidR="00F26CC2">
              <w:rPr>
                <w:noProof/>
                <w:webHidden/>
              </w:rPr>
              <w:tab/>
            </w:r>
            <w:r w:rsidR="00F26CC2">
              <w:rPr>
                <w:noProof/>
                <w:webHidden/>
              </w:rPr>
              <w:fldChar w:fldCharType="begin"/>
            </w:r>
            <w:r w:rsidR="00F26CC2">
              <w:rPr>
                <w:noProof/>
                <w:webHidden/>
              </w:rPr>
              <w:instrText xml:space="preserve"> PAGEREF _Toc176183647 \h </w:instrText>
            </w:r>
            <w:r w:rsidR="00F26CC2">
              <w:rPr>
                <w:noProof/>
                <w:webHidden/>
              </w:rPr>
            </w:r>
            <w:r w:rsidR="00F26CC2">
              <w:rPr>
                <w:noProof/>
                <w:webHidden/>
              </w:rPr>
              <w:fldChar w:fldCharType="separate"/>
            </w:r>
            <w:r w:rsidR="00F26CC2">
              <w:rPr>
                <w:noProof/>
                <w:webHidden/>
              </w:rPr>
              <w:t>2</w:t>
            </w:r>
            <w:r w:rsidR="00F26CC2">
              <w:rPr>
                <w:noProof/>
                <w:webHidden/>
              </w:rPr>
              <w:fldChar w:fldCharType="end"/>
            </w:r>
          </w:hyperlink>
        </w:p>
        <w:p w14:paraId="6D69064B" w14:textId="74BDEF5A"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48" w:history="1">
            <w:r w:rsidRPr="00F720A9">
              <w:rPr>
                <w:rStyle w:val="Hyperlink"/>
                <w:noProof/>
              </w:rPr>
              <w:t>Purpose of the policy</w:t>
            </w:r>
            <w:r>
              <w:rPr>
                <w:noProof/>
                <w:webHidden/>
              </w:rPr>
              <w:tab/>
            </w:r>
            <w:r>
              <w:rPr>
                <w:noProof/>
                <w:webHidden/>
              </w:rPr>
              <w:fldChar w:fldCharType="begin"/>
            </w:r>
            <w:r>
              <w:rPr>
                <w:noProof/>
                <w:webHidden/>
              </w:rPr>
              <w:instrText xml:space="preserve"> PAGEREF _Toc176183648 \h </w:instrText>
            </w:r>
            <w:r>
              <w:rPr>
                <w:noProof/>
                <w:webHidden/>
              </w:rPr>
            </w:r>
            <w:r>
              <w:rPr>
                <w:noProof/>
                <w:webHidden/>
              </w:rPr>
              <w:fldChar w:fldCharType="separate"/>
            </w:r>
            <w:r>
              <w:rPr>
                <w:noProof/>
                <w:webHidden/>
              </w:rPr>
              <w:t>4</w:t>
            </w:r>
            <w:r>
              <w:rPr>
                <w:noProof/>
                <w:webHidden/>
              </w:rPr>
              <w:fldChar w:fldCharType="end"/>
            </w:r>
          </w:hyperlink>
        </w:p>
        <w:p w14:paraId="71235C89" w14:textId="1110FFB3"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49" w:history="1">
            <w:r w:rsidRPr="00F720A9">
              <w:rPr>
                <w:rStyle w:val="Hyperlink"/>
                <w:rFonts w:cs="Arial"/>
                <w:noProof/>
              </w:rPr>
              <w:t>Implementing access arrangements and the conduct of exams</w:t>
            </w:r>
            <w:r>
              <w:rPr>
                <w:noProof/>
                <w:webHidden/>
              </w:rPr>
              <w:tab/>
            </w:r>
            <w:r>
              <w:rPr>
                <w:noProof/>
                <w:webHidden/>
              </w:rPr>
              <w:fldChar w:fldCharType="begin"/>
            </w:r>
            <w:r>
              <w:rPr>
                <w:noProof/>
                <w:webHidden/>
              </w:rPr>
              <w:instrText xml:space="preserve"> PAGEREF _Toc176183649 \h </w:instrText>
            </w:r>
            <w:r>
              <w:rPr>
                <w:noProof/>
                <w:webHidden/>
              </w:rPr>
            </w:r>
            <w:r>
              <w:rPr>
                <w:noProof/>
                <w:webHidden/>
              </w:rPr>
              <w:fldChar w:fldCharType="separate"/>
            </w:r>
            <w:r>
              <w:rPr>
                <w:noProof/>
                <w:webHidden/>
              </w:rPr>
              <w:t>4</w:t>
            </w:r>
            <w:r>
              <w:rPr>
                <w:noProof/>
                <w:webHidden/>
              </w:rPr>
              <w:fldChar w:fldCharType="end"/>
            </w:r>
          </w:hyperlink>
        </w:p>
        <w:p w14:paraId="74A1E62F" w14:textId="009F0A03"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50" w:history="1">
            <w:r w:rsidRPr="00F720A9">
              <w:rPr>
                <w:rStyle w:val="Hyperlink"/>
                <w:noProof/>
              </w:rPr>
              <w:t>The Equality Act 2010 definition of disability</w:t>
            </w:r>
            <w:r>
              <w:rPr>
                <w:noProof/>
                <w:webHidden/>
              </w:rPr>
              <w:tab/>
            </w:r>
            <w:r>
              <w:rPr>
                <w:noProof/>
                <w:webHidden/>
              </w:rPr>
              <w:fldChar w:fldCharType="begin"/>
            </w:r>
            <w:r>
              <w:rPr>
                <w:noProof/>
                <w:webHidden/>
              </w:rPr>
              <w:instrText xml:space="preserve"> PAGEREF _Toc176183650 \h </w:instrText>
            </w:r>
            <w:r>
              <w:rPr>
                <w:noProof/>
                <w:webHidden/>
              </w:rPr>
            </w:r>
            <w:r>
              <w:rPr>
                <w:noProof/>
                <w:webHidden/>
              </w:rPr>
              <w:fldChar w:fldCharType="separate"/>
            </w:r>
            <w:r>
              <w:rPr>
                <w:noProof/>
                <w:webHidden/>
              </w:rPr>
              <w:t>4</w:t>
            </w:r>
            <w:r>
              <w:rPr>
                <w:noProof/>
                <w:webHidden/>
              </w:rPr>
              <w:fldChar w:fldCharType="end"/>
            </w:r>
          </w:hyperlink>
        </w:p>
        <w:p w14:paraId="02088101" w14:textId="1B908B5E"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51" w:history="1">
            <w:r w:rsidRPr="00F720A9">
              <w:rPr>
                <w:rStyle w:val="Hyperlink"/>
                <w:noProof/>
              </w:rPr>
              <w:t>Identifying the need for access arrangements</w:t>
            </w:r>
            <w:r>
              <w:rPr>
                <w:noProof/>
                <w:webHidden/>
              </w:rPr>
              <w:tab/>
            </w:r>
            <w:r>
              <w:rPr>
                <w:noProof/>
                <w:webHidden/>
              </w:rPr>
              <w:fldChar w:fldCharType="begin"/>
            </w:r>
            <w:r>
              <w:rPr>
                <w:noProof/>
                <w:webHidden/>
              </w:rPr>
              <w:instrText xml:space="preserve"> PAGEREF _Toc176183651 \h </w:instrText>
            </w:r>
            <w:r>
              <w:rPr>
                <w:noProof/>
                <w:webHidden/>
              </w:rPr>
            </w:r>
            <w:r>
              <w:rPr>
                <w:noProof/>
                <w:webHidden/>
              </w:rPr>
              <w:fldChar w:fldCharType="separate"/>
            </w:r>
            <w:r>
              <w:rPr>
                <w:noProof/>
                <w:webHidden/>
              </w:rPr>
              <w:t>4</w:t>
            </w:r>
            <w:r>
              <w:rPr>
                <w:noProof/>
                <w:webHidden/>
              </w:rPr>
              <w:fldChar w:fldCharType="end"/>
            </w:r>
          </w:hyperlink>
        </w:p>
        <w:p w14:paraId="1B49B472" w14:textId="23C9A805" w:rsidR="00F26CC2" w:rsidRDefault="00F26CC2">
          <w:pPr>
            <w:pStyle w:val="TOC2"/>
            <w:tabs>
              <w:tab w:val="right" w:leader="dot" w:pos="10042"/>
            </w:tabs>
            <w:rPr>
              <w:rFonts w:asciiTheme="minorHAnsi" w:hAnsiTheme="minorHAnsi"/>
              <w:noProof/>
              <w:kern w:val="2"/>
              <w:sz w:val="24"/>
              <w:szCs w:val="24"/>
              <w14:ligatures w14:val="standardContextual"/>
            </w:rPr>
          </w:pPr>
          <w:hyperlink w:anchor="_Toc176183652" w:history="1">
            <w:r w:rsidRPr="00F720A9">
              <w:rPr>
                <w:rStyle w:val="Hyperlink"/>
                <w:noProof/>
              </w:rPr>
              <w:t>Roles and responsibilities</w:t>
            </w:r>
            <w:r>
              <w:rPr>
                <w:noProof/>
                <w:webHidden/>
              </w:rPr>
              <w:tab/>
            </w:r>
            <w:r>
              <w:rPr>
                <w:noProof/>
                <w:webHidden/>
              </w:rPr>
              <w:fldChar w:fldCharType="begin"/>
            </w:r>
            <w:r>
              <w:rPr>
                <w:noProof/>
                <w:webHidden/>
              </w:rPr>
              <w:instrText xml:space="preserve"> PAGEREF _Toc176183652 \h </w:instrText>
            </w:r>
            <w:r>
              <w:rPr>
                <w:noProof/>
                <w:webHidden/>
              </w:rPr>
            </w:r>
            <w:r>
              <w:rPr>
                <w:noProof/>
                <w:webHidden/>
              </w:rPr>
              <w:fldChar w:fldCharType="separate"/>
            </w:r>
            <w:r>
              <w:rPr>
                <w:noProof/>
                <w:webHidden/>
              </w:rPr>
              <w:t>4</w:t>
            </w:r>
            <w:r>
              <w:rPr>
                <w:noProof/>
                <w:webHidden/>
              </w:rPr>
              <w:fldChar w:fldCharType="end"/>
            </w:r>
          </w:hyperlink>
        </w:p>
        <w:p w14:paraId="759C2BEA" w14:textId="3D68684B" w:rsidR="00F26CC2" w:rsidRDefault="00F26CC2">
          <w:pPr>
            <w:pStyle w:val="TOC2"/>
            <w:tabs>
              <w:tab w:val="right" w:leader="dot" w:pos="10042"/>
            </w:tabs>
            <w:rPr>
              <w:rFonts w:asciiTheme="minorHAnsi" w:hAnsiTheme="minorHAnsi"/>
              <w:noProof/>
              <w:kern w:val="2"/>
              <w:sz w:val="24"/>
              <w:szCs w:val="24"/>
              <w14:ligatures w14:val="standardContextual"/>
            </w:rPr>
          </w:pPr>
          <w:hyperlink w:anchor="_Toc176183653" w:history="1">
            <w:r w:rsidRPr="00F720A9">
              <w:rPr>
                <w:rStyle w:val="Hyperlink"/>
                <w:rFonts w:cs="Arial"/>
                <w:noProof/>
              </w:rPr>
              <w:t>Use of word processors</w:t>
            </w:r>
            <w:r>
              <w:rPr>
                <w:noProof/>
                <w:webHidden/>
              </w:rPr>
              <w:tab/>
            </w:r>
            <w:r>
              <w:rPr>
                <w:noProof/>
                <w:webHidden/>
              </w:rPr>
              <w:fldChar w:fldCharType="begin"/>
            </w:r>
            <w:r>
              <w:rPr>
                <w:noProof/>
                <w:webHidden/>
              </w:rPr>
              <w:instrText xml:space="preserve"> PAGEREF _Toc176183653 \h </w:instrText>
            </w:r>
            <w:r>
              <w:rPr>
                <w:noProof/>
                <w:webHidden/>
              </w:rPr>
            </w:r>
            <w:r>
              <w:rPr>
                <w:noProof/>
                <w:webHidden/>
              </w:rPr>
              <w:fldChar w:fldCharType="separate"/>
            </w:r>
            <w:r>
              <w:rPr>
                <w:noProof/>
                <w:webHidden/>
              </w:rPr>
              <w:t>6</w:t>
            </w:r>
            <w:r>
              <w:rPr>
                <w:noProof/>
                <w:webHidden/>
              </w:rPr>
              <w:fldChar w:fldCharType="end"/>
            </w:r>
          </w:hyperlink>
        </w:p>
        <w:p w14:paraId="034DB130" w14:textId="749F3EC2"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54" w:history="1">
            <w:r w:rsidRPr="00F720A9">
              <w:rPr>
                <w:rStyle w:val="Hyperlink"/>
                <w:noProof/>
              </w:rPr>
              <w:t>Requesting access arrangements</w:t>
            </w:r>
            <w:r>
              <w:rPr>
                <w:noProof/>
                <w:webHidden/>
              </w:rPr>
              <w:tab/>
            </w:r>
            <w:r>
              <w:rPr>
                <w:noProof/>
                <w:webHidden/>
              </w:rPr>
              <w:fldChar w:fldCharType="begin"/>
            </w:r>
            <w:r>
              <w:rPr>
                <w:noProof/>
                <w:webHidden/>
              </w:rPr>
              <w:instrText xml:space="preserve"> PAGEREF _Toc176183654 \h </w:instrText>
            </w:r>
            <w:r>
              <w:rPr>
                <w:noProof/>
                <w:webHidden/>
              </w:rPr>
            </w:r>
            <w:r>
              <w:rPr>
                <w:noProof/>
                <w:webHidden/>
              </w:rPr>
              <w:fldChar w:fldCharType="separate"/>
            </w:r>
            <w:r>
              <w:rPr>
                <w:noProof/>
                <w:webHidden/>
              </w:rPr>
              <w:t>6</w:t>
            </w:r>
            <w:r>
              <w:rPr>
                <w:noProof/>
                <w:webHidden/>
              </w:rPr>
              <w:fldChar w:fldCharType="end"/>
            </w:r>
          </w:hyperlink>
        </w:p>
        <w:p w14:paraId="5693379B" w14:textId="2439585B" w:rsidR="00F26CC2" w:rsidRDefault="00F26CC2">
          <w:pPr>
            <w:pStyle w:val="TOC2"/>
            <w:tabs>
              <w:tab w:val="right" w:leader="dot" w:pos="10042"/>
            </w:tabs>
            <w:rPr>
              <w:rFonts w:asciiTheme="minorHAnsi" w:hAnsiTheme="minorHAnsi"/>
              <w:noProof/>
              <w:kern w:val="2"/>
              <w:sz w:val="24"/>
              <w:szCs w:val="24"/>
              <w14:ligatures w14:val="standardContextual"/>
            </w:rPr>
          </w:pPr>
          <w:hyperlink w:anchor="_Toc176183655" w:history="1">
            <w:r w:rsidRPr="00F720A9">
              <w:rPr>
                <w:rStyle w:val="Hyperlink"/>
                <w:noProof/>
              </w:rPr>
              <w:t>Roles and responsibilities</w:t>
            </w:r>
            <w:r>
              <w:rPr>
                <w:noProof/>
                <w:webHidden/>
              </w:rPr>
              <w:tab/>
            </w:r>
            <w:r>
              <w:rPr>
                <w:noProof/>
                <w:webHidden/>
              </w:rPr>
              <w:fldChar w:fldCharType="begin"/>
            </w:r>
            <w:r>
              <w:rPr>
                <w:noProof/>
                <w:webHidden/>
              </w:rPr>
              <w:instrText xml:space="preserve"> PAGEREF _Toc176183655 \h </w:instrText>
            </w:r>
            <w:r>
              <w:rPr>
                <w:noProof/>
                <w:webHidden/>
              </w:rPr>
            </w:r>
            <w:r>
              <w:rPr>
                <w:noProof/>
                <w:webHidden/>
              </w:rPr>
              <w:fldChar w:fldCharType="separate"/>
            </w:r>
            <w:r>
              <w:rPr>
                <w:noProof/>
                <w:webHidden/>
              </w:rPr>
              <w:t>6</w:t>
            </w:r>
            <w:r>
              <w:rPr>
                <w:noProof/>
                <w:webHidden/>
              </w:rPr>
              <w:fldChar w:fldCharType="end"/>
            </w:r>
          </w:hyperlink>
        </w:p>
        <w:p w14:paraId="68C925DA" w14:textId="7F26BF6B"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56" w:history="1">
            <w:r w:rsidRPr="00F720A9">
              <w:rPr>
                <w:rStyle w:val="Hyperlink"/>
                <w:noProof/>
              </w:rPr>
              <w:t>Implementing access arrangements and the conduct of exams</w:t>
            </w:r>
            <w:r>
              <w:rPr>
                <w:noProof/>
                <w:webHidden/>
              </w:rPr>
              <w:tab/>
            </w:r>
            <w:r>
              <w:rPr>
                <w:noProof/>
                <w:webHidden/>
              </w:rPr>
              <w:fldChar w:fldCharType="begin"/>
            </w:r>
            <w:r>
              <w:rPr>
                <w:noProof/>
                <w:webHidden/>
              </w:rPr>
              <w:instrText xml:space="preserve"> PAGEREF _Toc176183656 \h </w:instrText>
            </w:r>
            <w:r>
              <w:rPr>
                <w:noProof/>
                <w:webHidden/>
              </w:rPr>
            </w:r>
            <w:r>
              <w:rPr>
                <w:noProof/>
                <w:webHidden/>
              </w:rPr>
              <w:fldChar w:fldCharType="separate"/>
            </w:r>
            <w:r>
              <w:rPr>
                <w:noProof/>
                <w:webHidden/>
              </w:rPr>
              <w:t>7</w:t>
            </w:r>
            <w:r>
              <w:rPr>
                <w:noProof/>
                <w:webHidden/>
              </w:rPr>
              <w:fldChar w:fldCharType="end"/>
            </w:r>
          </w:hyperlink>
        </w:p>
        <w:p w14:paraId="07BE064C" w14:textId="41B5ED98" w:rsidR="00F26CC2" w:rsidRDefault="00F26CC2">
          <w:pPr>
            <w:pStyle w:val="TOC2"/>
            <w:tabs>
              <w:tab w:val="right" w:leader="dot" w:pos="10042"/>
            </w:tabs>
            <w:rPr>
              <w:rFonts w:asciiTheme="minorHAnsi" w:hAnsiTheme="minorHAnsi"/>
              <w:noProof/>
              <w:kern w:val="2"/>
              <w:sz w:val="24"/>
              <w:szCs w:val="24"/>
              <w14:ligatures w14:val="standardContextual"/>
            </w:rPr>
          </w:pPr>
          <w:hyperlink w:anchor="_Toc176183657" w:history="1">
            <w:r w:rsidRPr="00F720A9">
              <w:rPr>
                <w:rStyle w:val="Hyperlink"/>
                <w:noProof/>
              </w:rPr>
              <w:t>Roles and responsibilities</w:t>
            </w:r>
            <w:r>
              <w:rPr>
                <w:noProof/>
                <w:webHidden/>
              </w:rPr>
              <w:tab/>
            </w:r>
            <w:r>
              <w:rPr>
                <w:noProof/>
                <w:webHidden/>
              </w:rPr>
              <w:fldChar w:fldCharType="begin"/>
            </w:r>
            <w:r>
              <w:rPr>
                <w:noProof/>
                <w:webHidden/>
              </w:rPr>
              <w:instrText xml:space="preserve"> PAGEREF _Toc176183657 \h </w:instrText>
            </w:r>
            <w:r>
              <w:rPr>
                <w:noProof/>
                <w:webHidden/>
              </w:rPr>
            </w:r>
            <w:r>
              <w:rPr>
                <w:noProof/>
                <w:webHidden/>
              </w:rPr>
              <w:fldChar w:fldCharType="separate"/>
            </w:r>
            <w:r>
              <w:rPr>
                <w:noProof/>
                <w:webHidden/>
              </w:rPr>
              <w:t>7</w:t>
            </w:r>
            <w:r>
              <w:rPr>
                <w:noProof/>
                <w:webHidden/>
              </w:rPr>
              <w:fldChar w:fldCharType="end"/>
            </w:r>
          </w:hyperlink>
        </w:p>
        <w:p w14:paraId="20044CE1" w14:textId="38504A97" w:rsidR="00F26CC2" w:rsidRDefault="00F26CC2">
          <w:pPr>
            <w:pStyle w:val="TOC3"/>
            <w:tabs>
              <w:tab w:val="right" w:leader="dot" w:pos="10042"/>
            </w:tabs>
            <w:rPr>
              <w:rFonts w:asciiTheme="minorHAnsi" w:hAnsiTheme="minorHAnsi"/>
              <w:noProof/>
              <w:kern w:val="2"/>
              <w:sz w:val="24"/>
              <w:szCs w:val="24"/>
              <w14:ligatures w14:val="standardContextual"/>
            </w:rPr>
          </w:pPr>
          <w:hyperlink w:anchor="_Toc176183658" w:history="1">
            <w:r w:rsidRPr="00F720A9">
              <w:rPr>
                <w:rStyle w:val="Hyperlink"/>
                <w:noProof/>
              </w:rPr>
              <w:t>External assessments</w:t>
            </w:r>
            <w:r>
              <w:rPr>
                <w:noProof/>
                <w:webHidden/>
              </w:rPr>
              <w:tab/>
            </w:r>
            <w:r>
              <w:rPr>
                <w:noProof/>
                <w:webHidden/>
              </w:rPr>
              <w:fldChar w:fldCharType="begin"/>
            </w:r>
            <w:r>
              <w:rPr>
                <w:noProof/>
                <w:webHidden/>
              </w:rPr>
              <w:instrText xml:space="preserve"> PAGEREF _Toc176183658 \h </w:instrText>
            </w:r>
            <w:r>
              <w:rPr>
                <w:noProof/>
                <w:webHidden/>
              </w:rPr>
            </w:r>
            <w:r>
              <w:rPr>
                <w:noProof/>
                <w:webHidden/>
              </w:rPr>
              <w:fldChar w:fldCharType="separate"/>
            </w:r>
            <w:r>
              <w:rPr>
                <w:noProof/>
                <w:webHidden/>
              </w:rPr>
              <w:t>7</w:t>
            </w:r>
            <w:r>
              <w:rPr>
                <w:noProof/>
                <w:webHidden/>
              </w:rPr>
              <w:fldChar w:fldCharType="end"/>
            </w:r>
          </w:hyperlink>
        </w:p>
        <w:p w14:paraId="60062136" w14:textId="249AF42A" w:rsidR="00F26CC2" w:rsidRDefault="00F26CC2">
          <w:pPr>
            <w:pStyle w:val="TOC3"/>
            <w:tabs>
              <w:tab w:val="right" w:leader="dot" w:pos="10042"/>
            </w:tabs>
            <w:rPr>
              <w:rFonts w:asciiTheme="minorHAnsi" w:hAnsiTheme="minorHAnsi"/>
              <w:noProof/>
              <w:kern w:val="2"/>
              <w:sz w:val="24"/>
              <w:szCs w:val="24"/>
              <w14:ligatures w14:val="standardContextual"/>
            </w:rPr>
          </w:pPr>
          <w:hyperlink w:anchor="_Toc176183659" w:history="1">
            <w:r w:rsidRPr="00F720A9">
              <w:rPr>
                <w:rStyle w:val="Hyperlink"/>
                <w:noProof/>
              </w:rPr>
              <w:t>Internal assessments</w:t>
            </w:r>
            <w:r>
              <w:rPr>
                <w:noProof/>
                <w:webHidden/>
              </w:rPr>
              <w:tab/>
            </w:r>
            <w:r>
              <w:rPr>
                <w:noProof/>
                <w:webHidden/>
              </w:rPr>
              <w:fldChar w:fldCharType="begin"/>
            </w:r>
            <w:r>
              <w:rPr>
                <w:noProof/>
                <w:webHidden/>
              </w:rPr>
              <w:instrText xml:space="preserve"> PAGEREF _Toc176183659 \h </w:instrText>
            </w:r>
            <w:r>
              <w:rPr>
                <w:noProof/>
                <w:webHidden/>
              </w:rPr>
            </w:r>
            <w:r>
              <w:rPr>
                <w:noProof/>
                <w:webHidden/>
              </w:rPr>
              <w:fldChar w:fldCharType="separate"/>
            </w:r>
            <w:r>
              <w:rPr>
                <w:noProof/>
                <w:webHidden/>
              </w:rPr>
              <w:t>9</w:t>
            </w:r>
            <w:r>
              <w:rPr>
                <w:noProof/>
                <w:webHidden/>
              </w:rPr>
              <w:fldChar w:fldCharType="end"/>
            </w:r>
          </w:hyperlink>
        </w:p>
        <w:p w14:paraId="66350DC6" w14:textId="48F13EFE" w:rsidR="00F26CC2" w:rsidRDefault="00F26CC2">
          <w:pPr>
            <w:pStyle w:val="TOC3"/>
            <w:tabs>
              <w:tab w:val="right" w:leader="dot" w:pos="10042"/>
            </w:tabs>
            <w:rPr>
              <w:rFonts w:asciiTheme="minorHAnsi" w:hAnsiTheme="minorHAnsi"/>
              <w:noProof/>
              <w:kern w:val="2"/>
              <w:sz w:val="24"/>
              <w:szCs w:val="24"/>
              <w14:ligatures w14:val="standardContextual"/>
            </w:rPr>
          </w:pPr>
          <w:hyperlink w:anchor="_Toc176183660" w:history="1">
            <w:r w:rsidRPr="00F720A9">
              <w:rPr>
                <w:rStyle w:val="Hyperlink"/>
                <w:noProof/>
              </w:rPr>
              <w:t>Internal exams</w:t>
            </w:r>
            <w:r w:rsidRPr="00F720A9">
              <w:rPr>
                <w:rStyle w:val="Hyperlink"/>
                <w:noProof/>
                <w:highlight w:val="yellow"/>
              </w:rPr>
              <w:t>/assessments</w:t>
            </w:r>
            <w:r>
              <w:rPr>
                <w:noProof/>
                <w:webHidden/>
              </w:rPr>
              <w:tab/>
            </w:r>
            <w:r>
              <w:rPr>
                <w:noProof/>
                <w:webHidden/>
              </w:rPr>
              <w:fldChar w:fldCharType="begin"/>
            </w:r>
            <w:r>
              <w:rPr>
                <w:noProof/>
                <w:webHidden/>
              </w:rPr>
              <w:instrText xml:space="preserve"> PAGEREF _Toc176183660 \h </w:instrText>
            </w:r>
            <w:r>
              <w:rPr>
                <w:noProof/>
                <w:webHidden/>
              </w:rPr>
            </w:r>
            <w:r>
              <w:rPr>
                <w:noProof/>
                <w:webHidden/>
              </w:rPr>
              <w:fldChar w:fldCharType="separate"/>
            </w:r>
            <w:r>
              <w:rPr>
                <w:noProof/>
                <w:webHidden/>
              </w:rPr>
              <w:t>10</w:t>
            </w:r>
            <w:r>
              <w:rPr>
                <w:noProof/>
                <w:webHidden/>
              </w:rPr>
              <w:fldChar w:fldCharType="end"/>
            </w:r>
          </w:hyperlink>
        </w:p>
        <w:p w14:paraId="1C5E5A1F" w14:textId="5F7F5BFF" w:rsidR="00F26CC2" w:rsidRDefault="00F26CC2">
          <w:pPr>
            <w:pStyle w:val="TOC1"/>
            <w:tabs>
              <w:tab w:val="right" w:leader="dot" w:pos="10042"/>
            </w:tabs>
            <w:rPr>
              <w:rFonts w:asciiTheme="minorHAnsi" w:hAnsiTheme="minorHAnsi"/>
              <w:noProof/>
              <w:kern w:val="2"/>
              <w:sz w:val="24"/>
              <w:szCs w:val="24"/>
              <w14:ligatures w14:val="standardContextual"/>
            </w:rPr>
          </w:pPr>
          <w:hyperlink w:anchor="_Toc176183661" w:history="1">
            <w:r w:rsidRPr="00F720A9">
              <w:rPr>
                <w:rStyle w:val="Hyperlink"/>
                <w:rFonts w:cs="Arial"/>
                <w:noProof/>
              </w:rPr>
              <w:t>Facilitating access - examples</w:t>
            </w:r>
            <w:r>
              <w:rPr>
                <w:noProof/>
                <w:webHidden/>
              </w:rPr>
              <w:tab/>
            </w:r>
            <w:r>
              <w:rPr>
                <w:noProof/>
                <w:webHidden/>
              </w:rPr>
              <w:fldChar w:fldCharType="begin"/>
            </w:r>
            <w:r>
              <w:rPr>
                <w:noProof/>
                <w:webHidden/>
              </w:rPr>
              <w:instrText xml:space="preserve"> PAGEREF _Toc176183661 \h </w:instrText>
            </w:r>
            <w:r>
              <w:rPr>
                <w:noProof/>
                <w:webHidden/>
              </w:rPr>
            </w:r>
            <w:r>
              <w:rPr>
                <w:noProof/>
                <w:webHidden/>
              </w:rPr>
              <w:fldChar w:fldCharType="separate"/>
            </w:r>
            <w:r>
              <w:rPr>
                <w:noProof/>
                <w:webHidden/>
              </w:rPr>
              <w:t>11</w:t>
            </w:r>
            <w:r>
              <w:rPr>
                <w:noProof/>
                <w:webHidden/>
              </w:rPr>
              <w:fldChar w:fldCharType="end"/>
            </w:r>
          </w:hyperlink>
        </w:p>
        <w:p w14:paraId="77855336" w14:textId="6AB40E08" w:rsidR="005B200F" w:rsidRDefault="005B200F" w:rsidP="005B200F">
          <w:r>
            <w:fldChar w:fldCharType="end"/>
          </w:r>
        </w:p>
      </w:sdtContent>
    </w:sdt>
    <w:bookmarkEnd w:id="4" w:displacedByCustomXml="prev"/>
    <w:p w14:paraId="50D63BB6" w14:textId="269C1D07" w:rsidR="005B200F" w:rsidRPr="00054940" w:rsidRDefault="003C4ABA" w:rsidP="005B200F">
      <w:pPr>
        <w:pStyle w:val="TOC1"/>
        <w:tabs>
          <w:tab w:val="right" w:leader="dot" w:pos="10055"/>
        </w:tabs>
        <w:rPr>
          <w:rFonts w:eastAsia="Times New Roman" w:cs="Times New Roman"/>
          <w:b/>
          <w:szCs w:val="24"/>
        </w:rPr>
      </w:pPr>
      <w:r w:rsidRPr="00795F8B">
        <w:rPr>
          <w:rFonts w:ascii="Helvetica" w:hAnsi="Helvetica"/>
          <w:noProof/>
          <w:sz w:val="20"/>
          <w:szCs w:val="20"/>
          <w:highlight w:val="yellow"/>
        </w:rPr>
        <mc:AlternateContent>
          <mc:Choice Requires="wps">
            <w:drawing>
              <wp:anchor distT="0" distB="0" distL="114300" distR="114300" simplePos="0" relativeHeight="251677696" behindDoc="0" locked="0" layoutInCell="1" allowOverlap="1" wp14:anchorId="471D5390" wp14:editId="109F5145">
                <wp:simplePos x="0" y="0"/>
                <wp:positionH relativeFrom="margin">
                  <wp:posOffset>283633</wp:posOffset>
                </wp:positionH>
                <wp:positionV relativeFrom="paragraph">
                  <wp:posOffset>142240</wp:posOffset>
                </wp:positionV>
                <wp:extent cx="5930900" cy="2840567"/>
                <wp:effectExtent l="12700" t="12700" r="25400" b="425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840567"/>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5C621D81" w14:textId="77777777" w:rsidR="003C4ABA" w:rsidRPr="00E551DC" w:rsidRDefault="003C4ABA" w:rsidP="003C4ABA">
                            <w:pPr>
                              <w:rPr>
                                <w:rFonts w:cs="Tahoma"/>
                              </w:rPr>
                            </w:pPr>
                            <w:r w:rsidRPr="00E551DC">
                              <w:rPr>
                                <w:rFonts w:cs="Tahoma"/>
                                <w:color w:val="003399"/>
                              </w:rPr>
                              <w:t>TABLE OF CONTENTS</w:t>
                            </w:r>
                          </w:p>
                          <w:p w14:paraId="3B12D453" w14:textId="77777777" w:rsidR="003C4ABA" w:rsidRPr="00193760" w:rsidRDefault="003C4ABA" w:rsidP="003C4ABA">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5C6854A9" w14:textId="77777777" w:rsidR="003C4ABA" w:rsidRPr="00E54C29" w:rsidRDefault="003C4ABA" w:rsidP="003C4ABA">
                            <w:pPr>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2984AF70" w14:textId="77777777" w:rsidR="003C4ABA" w:rsidRDefault="003C4ABA" w:rsidP="003C4ABA">
                            <w:pPr>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624B1F92" w14:textId="77777777" w:rsidR="003C4ABA" w:rsidRDefault="003C4ABA" w:rsidP="003C4ABA">
                            <w:pPr>
                              <w:rPr>
                                <w:rFonts w:cs="Tahoma"/>
                                <w:color w:val="262626" w:themeColor="text1" w:themeTint="D9"/>
                                <w:sz w:val="20"/>
                                <w:szCs w:val="20"/>
                              </w:rPr>
                            </w:pPr>
                            <w:r>
                              <w:rPr>
                                <w:rFonts w:cs="Tahoma"/>
                                <w:noProof/>
                                <w:color w:val="000000" w:themeColor="text1"/>
                                <w:sz w:val="20"/>
                                <w:szCs w:val="20"/>
                              </w:rPr>
                              <w:drawing>
                                <wp:inline distT="0" distB="0" distL="0" distR="0" wp14:anchorId="2F63F3D4" wp14:editId="288DD3CC">
                                  <wp:extent cx="978744" cy="28786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64031365" wp14:editId="650C052C">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7707139B" w14:textId="77777777" w:rsidR="003C4ABA" w:rsidRDefault="003C4ABA" w:rsidP="003C4ABA">
                            <w:pPr>
                              <w:pStyle w:val="TextBox"/>
                              <w:spacing w:after="0" w:line="240" w:lineRule="auto"/>
                              <w:rPr>
                                <w:rFonts w:cs="Tahoma"/>
                                <w:b w:val="0"/>
                                <w:bCs/>
                                <w:color w:val="262626" w:themeColor="text1" w:themeTint="D9"/>
                                <w:sz w:val="20"/>
                                <w:szCs w:val="20"/>
                              </w:rPr>
                            </w:pPr>
                          </w:p>
                          <w:p w14:paraId="65880CE7" w14:textId="77777777" w:rsidR="003C4ABA" w:rsidRPr="001D7D0F" w:rsidRDefault="003C4ABA" w:rsidP="003C4ABA">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5390" id="_x0000_s1027" type="#_x0000_t202" style="position:absolute;margin-left:22.35pt;margin-top:11.2pt;width:467pt;height:223.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7UmegIAAP8EAAAOAAAAZHJzL2Uyb0RvYy54bWysVE2P2yAQvVfqf0DcG5Pv2Fpntc12q0rb&#13;&#10;D2lb9YwB26gYKJDY21/fASfZbFv1UPWCgIE38x5vuLoeOoUOwnlpdImnE4KR0MxwqZsSf/l892qD&#13;&#10;kQ9Uc6qMFiV+FB5fb1++uOptIWamNYoLhwBE+6K3JW5DsEWWedaKjvqJsUJDsDauowGWrsm4oz2g&#13;&#10;dyqbEbLKeuO4dYYJ72H3dgzibcKva8HCx7r2IiBVYqgtpNGlsYpjtr2iReOobSU7lkH/oYqOSg1J&#13;&#10;z1C3NFC0d/I3qE4yZ7ypw4SZLjN1LZlIHIDNlPzC5qGlViQuII63Z5n8/4NlHw4P9pNDYXhtBnjA&#13;&#10;RMLbe8O+eaTNrqW6ETfOmb4VlEPiaZQs660vjlej1L7wEaTq3xsOj0z3wSSgoXZdVAV4IkCHB3g8&#13;&#10;iy6GgBhsLvM5yQmEGMRmmwVZrtYpBy1O163z4a0wHYqTEjt41QRPD/c+xHJocToSs3mjJL+TSqVF&#13;&#10;dJLYKYcOFDxQNSNFte+g1nEvXxLIP+Ik48XjCfUZktKoB/45WZJRpWdpXFOdkxAyn+f5CfHyWCcD&#13;&#10;2F3JrsQbSDqmpUXU9o3myYyBSjXOgZbSkYNIRgauScs9QDy0vEdcRjVmm3kOTcYluHq+ISuSrzGi&#13;&#10;qoF2ZMFh5Ez4KkObvBTF/4soVNmWjppESf6siTnlTwpdlJZMEX0wOiIM1YAkPzomeqQy/BFcAgUl&#13;&#10;K8CvAZPWuB8Y9dCBJfbf99QJjNQ7DU7Lp4tFbNm0WCzXM1i4y0h1GaGaAVSJA5BP010Y23xvnWxa&#13;&#10;yDQ+vDY34M5aJt88VXX0NHRZonX8EWIbX67Tqad/a/sTAAD//wMAUEsDBBQABgAIAAAAIQA7A9BU&#13;&#10;4wAAAA4BAAAPAAAAZHJzL2Rvd25yZXYueG1sTI9BT4NAEIXvJv6HzZh4MXaBYGkpS2MwJnrwYFvv&#13;&#10;WxgBYWcJu1D8944nvUwy8828eS/bL6YXM46utaQgXAUgkEpbtVQrOB2f7zcgnNdU6d4SKvhGB/v8&#13;&#10;+irTaWUv9I7zwdeCRcilWkHj/ZBK6coGjXYrOyAx+7Sj0Z7bsZbVqC8sbnoZBcFaGt0Sf2j0gEWD&#13;&#10;ZXeYjIL59evjrehxGsO7zlL4cjoWD51StzfL047L4w6Ex8X/XcBvBvYPORs724kqJ3oFcZzwpoIo&#13;&#10;ikEw3yYbHpwZrLcJyDyT/2PkPwAAAP//AwBQSwECLQAUAAYACAAAACEAtoM4kv4AAADhAQAAEwAA&#13;&#10;AAAAAAAAAAAAAAAAAAAAW0NvbnRlbnRfVHlwZXNdLnhtbFBLAQItABQABgAIAAAAIQA4/SH/1gAA&#13;&#10;AJQBAAALAAAAAAAAAAAAAAAAAC8BAABfcmVscy8ucmVsc1BLAQItABQABgAIAAAAIQAxZ7UmegIA&#13;&#10;AP8EAAAOAAAAAAAAAAAAAAAAAC4CAABkcnMvZTJvRG9jLnhtbFBLAQItABQABgAIAAAAIQA7A9BU&#13;&#10;4wAAAA4BAAAPAAAAAAAAAAAAAAAAANQEAABkcnMvZG93bnJldi54bWxQSwUGAAAAAAQABADzAAAA&#13;&#10;5AUAAAAA&#13;&#10;" fillcolor="#f2f2f2 [3052]" strokecolor="#039" strokeweight="1.5pt">
                <v:shadow on="t" color="white [3212]" opacity=".5" offset="1pt"/>
                <v:textbox>
                  <w:txbxContent>
                    <w:p w14:paraId="5C621D81" w14:textId="77777777" w:rsidR="003C4ABA" w:rsidRPr="00E551DC" w:rsidRDefault="003C4ABA" w:rsidP="003C4ABA">
                      <w:pPr>
                        <w:rPr>
                          <w:rFonts w:cs="Tahoma"/>
                        </w:rPr>
                      </w:pPr>
                      <w:r w:rsidRPr="00E551DC">
                        <w:rPr>
                          <w:rFonts w:cs="Tahoma"/>
                          <w:color w:val="003399"/>
                        </w:rPr>
                        <w:t>TABLE OF CONTENTS</w:t>
                      </w:r>
                    </w:p>
                    <w:p w14:paraId="3B12D453" w14:textId="77777777" w:rsidR="003C4ABA" w:rsidRPr="00193760" w:rsidRDefault="003C4ABA" w:rsidP="003C4ABA">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5C6854A9" w14:textId="77777777" w:rsidR="003C4ABA" w:rsidRPr="00E54C29" w:rsidRDefault="003C4ABA" w:rsidP="003C4ABA">
                      <w:pPr>
                        <w:rPr>
                          <w:rFonts w:cs="Tahoma"/>
                          <w:color w:val="262626" w:themeColor="text1" w:themeTint="D9"/>
                          <w:sz w:val="20"/>
                          <w:szCs w:val="20"/>
                        </w:rPr>
                      </w:pPr>
                      <w:r w:rsidRPr="00E54C29">
                        <w:rPr>
                          <w:rFonts w:cs="Tahoma"/>
                          <w:color w:val="262626" w:themeColor="text1" w:themeTint="D9"/>
                          <w:sz w:val="20"/>
                          <w:szCs w:val="20"/>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2984AF70" w14:textId="77777777" w:rsidR="003C4ABA" w:rsidRDefault="003C4ABA" w:rsidP="003C4ABA">
                      <w:pPr>
                        <w:rPr>
                          <w:rFonts w:cs="Tahoma"/>
                          <w:color w:val="262626" w:themeColor="text1" w:themeTint="D9"/>
                          <w:sz w:val="20"/>
                          <w:szCs w:val="20"/>
                        </w:rPr>
                      </w:pPr>
                      <w:r w:rsidRPr="00E54C29">
                        <w:rPr>
                          <w:rFonts w:cs="Tahoma"/>
                          <w:color w:val="262626" w:themeColor="text1" w:themeTint="D9"/>
                          <w:sz w:val="20"/>
                          <w:szCs w:val="20"/>
                        </w:rPr>
                        <w:t xml:space="preserve">To do this, go to the beginning of the contents page and click on the word </w:t>
                      </w:r>
                      <w:r w:rsidRPr="00E54C29">
                        <w:rPr>
                          <w:rFonts w:cs="Tahoma"/>
                          <w:b/>
                          <w:color w:val="003399"/>
                          <w:sz w:val="20"/>
                          <w:szCs w:val="20"/>
                        </w:rPr>
                        <w:t>Contents</w:t>
                      </w:r>
                      <w:r>
                        <w:rPr>
                          <w:rFonts w:cs="Tahoma"/>
                          <w:b/>
                          <w:color w:val="003399"/>
                          <w:sz w:val="20"/>
                          <w:szCs w:val="20"/>
                        </w:rPr>
                        <w:t xml:space="preserve"> </w:t>
                      </w:r>
                      <w:r w:rsidRPr="00E54C29">
                        <w:rPr>
                          <w:rFonts w:cs="Tahoma"/>
                          <w:color w:val="262626" w:themeColor="text1" w:themeTint="D9"/>
                          <w:sz w:val="20"/>
                          <w:szCs w:val="20"/>
                        </w:rPr>
                        <w:t>– the tab below appears</w:t>
                      </w:r>
                      <w:r>
                        <w:rPr>
                          <w:rFonts w:cs="Tahoma"/>
                          <w:color w:val="262626" w:themeColor="text1" w:themeTint="D9"/>
                          <w:sz w:val="20"/>
                          <w:szCs w:val="20"/>
                        </w:rPr>
                        <w:t xml:space="preserve">. </w:t>
                      </w:r>
                    </w:p>
                    <w:p w14:paraId="624B1F92" w14:textId="77777777" w:rsidR="003C4ABA" w:rsidRDefault="003C4ABA" w:rsidP="003C4ABA">
                      <w:pPr>
                        <w:rPr>
                          <w:rFonts w:cs="Tahoma"/>
                          <w:color w:val="262626" w:themeColor="text1" w:themeTint="D9"/>
                          <w:sz w:val="20"/>
                          <w:szCs w:val="20"/>
                        </w:rPr>
                      </w:pPr>
                      <w:r>
                        <w:rPr>
                          <w:rFonts w:cs="Tahoma"/>
                          <w:noProof/>
                          <w:color w:val="000000" w:themeColor="text1"/>
                          <w:sz w:val="20"/>
                          <w:szCs w:val="20"/>
                        </w:rPr>
                        <w:drawing>
                          <wp:inline distT="0" distB="0" distL="0" distR="0" wp14:anchorId="2F63F3D4" wp14:editId="288DD3CC">
                            <wp:extent cx="978744" cy="28786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989986" cy="291172"/>
                                    </a:xfrm>
                                    <a:prstGeom prst="rect">
                                      <a:avLst/>
                                    </a:prstGeom>
                                  </pic:spPr>
                                </pic:pic>
                              </a:graphicData>
                            </a:graphic>
                          </wp:inline>
                        </w:drawing>
                      </w:r>
                      <w:r>
                        <w:rPr>
                          <w:rFonts w:cs="Tahoma"/>
                          <w:color w:val="262626" w:themeColor="text1" w:themeTint="D9"/>
                          <w:sz w:val="20"/>
                          <w:szCs w:val="20"/>
                        </w:rPr>
                        <w:t xml:space="preserve">   Click on the drop-down arrow, select ‘Update Table’</w:t>
                      </w:r>
                      <w:r w:rsidRPr="001D7D0F">
                        <w:rPr>
                          <w:rFonts w:cs="Tahoma"/>
                          <w:noProof/>
                          <w:color w:val="000000" w:themeColor="text1"/>
                          <w:sz w:val="20"/>
                          <w:szCs w:val="20"/>
                        </w:rPr>
                        <w:t xml:space="preserve"> </w:t>
                      </w:r>
                      <w:r>
                        <w:rPr>
                          <w:rFonts w:cs="Tahoma"/>
                          <w:noProof/>
                          <w:color w:val="000000" w:themeColor="text1"/>
                          <w:sz w:val="20"/>
                          <w:szCs w:val="20"/>
                        </w:rPr>
                        <w:drawing>
                          <wp:inline distT="0" distB="0" distL="0" distR="0" wp14:anchorId="64031365" wp14:editId="650C052C">
                            <wp:extent cx="1372706" cy="279400"/>
                            <wp:effectExtent l="0" t="0" r="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38043" cy="292699"/>
                                    </a:xfrm>
                                    <a:prstGeom prst="rect">
                                      <a:avLst/>
                                    </a:prstGeom>
                                  </pic:spPr>
                                </pic:pic>
                              </a:graphicData>
                            </a:graphic>
                          </wp:inline>
                        </w:drawing>
                      </w:r>
                    </w:p>
                    <w:p w14:paraId="7707139B" w14:textId="77777777" w:rsidR="003C4ABA" w:rsidRDefault="003C4ABA" w:rsidP="003C4ABA">
                      <w:pPr>
                        <w:pStyle w:val="TextBox"/>
                        <w:spacing w:after="0" w:line="240" w:lineRule="auto"/>
                        <w:rPr>
                          <w:rFonts w:cs="Tahoma"/>
                          <w:b w:val="0"/>
                          <w:bCs/>
                          <w:color w:val="262626" w:themeColor="text1" w:themeTint="D9"/>
                          <w:sz w:val="20"/>
                          <w:szCs w:val="20"/>
                        </w:rPr>
                      </w:pPr>
                    </w:p>
                    <w:p w14:paraId="65880CE7" w14:textId="77777777" w:rsidR="003C4ABA" w:rsidRPr="001D7D0F" w:rsidRDefault="003C4ABA" w:rsidP="003C4ABA">
                      <w:pPr>
                        <w:pStyle w:val="TextBox"/>
                        <w:spacing w:after="0" w:line="240" w:lineRule="auto"/>
                        <w:rPr>
                          <w:rFonts w:cs="Tahoma"/>
                          <w:b w:val="0"/>
                          <w:bCs/>
                          <w:sz w:val="16"/>
                          <w:szCs w:val="16"/>
                        </w:rPr>
                      </w:pPr>
                      <w:r w:rsidRPr="001D7D0F">
                        <w:rPr>
                          <w:rFonts w:cs="Tahoma"/>
                          <w:b w:val="0"/>
                          <w:bCs/>
                          <w:color w:val="262626" w:themeColor="text1" w:themeTint="D9"/>
                          <w:sz w:val="20"/>
                          <w:szCs w:val="20"/>
                        </w:rPr>
                        <w:t>If you wish to remove the automated table of contents – either select the option shown above or in the ‘References’ menu, click on the ‘Table of Contents’ drop-down arrow and select ‘</w:t>
                      </w:r>
                      <w:r w:rsidRPr="001D7D0F">
                        <w:rPr>
                          <w:rFonts w:cs="Tahoma"/>
                          <w:b w:val="0"/>
                          <w:bCs/>
                          <w:iCs/>
                          <w:color w:val="262626" w:themeColor="text1" w:themeTint="D9"/>
                          <w:sz w:val="20"/>
                          <w:szCs w:val="20"/>
                        </w:rPr>
                        <w:t>Remove Table of Contents’.</w:t>
                      </w:r>
                      <w:r w:rsidRPr="001D7D0F">
                        <w:rPr>
                          <w:rFonts w:cs="Tahoma"/>
                          <w:b w:val="0"/>
                          <w:bCs/>
                          <w:i/>
                          <w:color w:val="262626" w:themeColor="text1" w:themeTint="D9"/>
                          <w:sz w:val="20"/>
                          <w:szCs w:val="20"/>
                        </w:rPr>
                        <w:t xml:space="preserve"> </w:t>
                      </w:r>
                      <w:r w:rsidRPr="001D7D0F">
                        <w:rPr>
                          <w:rFonts w:cs="Tahoma"/>
                          <w:b w:val="0"/>
                          <w:bCs/>
                          <w:iCs/>
                          <w:color w:val="262626" w:themeColor="text1" w:themeTint="D9"/>
                          <w:sz w:val="20"/>
                          <w:szCs w:val="20"/>
                        </w:rPr>
                        <w:t>You can then create your own contents page if required</w:t>
                      </w:r>
                      <w:r>
                        <w:rPr>
                          <w:rFonts w:cs="Tahoma"/>
                          <w:b w:val="0"/>
                          <w:bCs/>
                          <w:iCs/>
                          <w:color w:val="262626" w:themeColor="text1" w:themeTint="D9"/>
                          <w:sz w:val="20"/>
                          <w:szCs w:val="20"/>
                        </w:rPr>
                        <w:t>.</w:t>
                      </w:r>
                    </w:p>
                  </w:txbxContent>
                </v:textbox>
                <w10:wrap anchorx="margin"/>
              </v:shape>
            </w:pict>
          </mc:Fallback>
        </mc:AlternateContent>
      </w:r>
    </w:p>
    <w:p w14:paraId="45BD855E" w14:textId="19EFFBD0" w:rsidR="005B200F" w:rsidRDefault="005B200F" w:rsidP="005B200F">
      <w:pPr>
        <w:spacing w:after="200" w:line="276" w:lineRule="auto"/>
        <w:rPr>
          <w:rFonts w:eastAsia="Times New Roman" w:cs="Times New Roman"/>
          <w:b/>
          <w:color w:val="003399"/>
          <w:sz w:val="28"/>
          <w:szCs w:val="28"/>
        </w:rPr>
      </w:pPr>
      <w:r>
        <w:br w:type="page"/>
      </w:r>
    </w:p>
    <w:p w14:paraId="12B22F3C" w14:textId="77777777" w:rsidR="005B200F" w:rsidRPr="00CB1BB8" w:rsidRDefault="005B200F" w:rsidP="00527DF6">
      <w:pPr>
        <w:pStyle w:val="Headinglevel1"/>
        <w:spacing w:before="240" w:after="120"/>
      </w:pPr>
      <w:bookmarkStart w:id="5" w:name="_Toc176183648"/>
      <w:r>
        <w:rPr>
          <w:noProof/>
        </w:rPr>
        <w:lastRenderedPageBreak/>
        <mc:AlternateContent>
          <mc:Choice Requires="wps">
            <w:drawing>
              <wp:anchor distT="0" distB="0" distL="114300" distR="114300" simplePos="0" relativeHeight="251665408"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6" w:name="_Toc460598889"/>
                            <w:bookmarkStart w:id="7" w:name="_Toc480112451"/>
                            <w:bookmarkStart w:id="8" w:name="_Toc176183649"/>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BBF3E" id="Text Box 1" o:spid="_x0000_s1028"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bmM2wIAAIIGAAAOAAAAZHJzL2Uyb0RvYy54bWy0Vd1v2yAQf5+0/wHxvtpxkja26lRdu06T&#13;&#10;ug8pm/ZMANtoGBiQON1fvwMS11qrPkxbHiy4O+7jd7+7XF4deon23DqhVY1nZzlGXFHNhGpr/O3r&#13;&#10;3ZsVRs4TxYjUitf4gTt8tX796nIwFS90pyXjFoET5arB1Ljz3lRZ5mjHe+LOtOEKlI22PfFwtW3G&#13;&#10;LBnAey+zIs/Ps0FbZqym3DmQ3iYlXkf/TcOp/9w0jnskawy5+fi18bsN32x9SarWEtMJekyD/EUW&#13;&#10;PREKgo6uboknaGfFE1e9oFY73fgzqvtMN42gPNYA1czyP6rZdMTwWAuA48wIk/t3bumn/cZ8scgf&#13;&#10;3uoDNDAW4cy9pj8cUvqmI6rl19bqoeOEQeBZgCwbjKuOTwPUrnLByXb4qBk0mey8jo4Oje0DKlAn&#13;&#10;Au/QgIcRdH7wiIJwXubLYgkqCrpiWearPLYlI9XpubHOv+e6R+FQYwtdje7J/t75kA6pTibHHrA7&#13;&#10;ISWy2n8XvoswhrhR6eBNOiCjoaAkjoTjN9KiPQGqEEq58gkNueuhrCQ/z+GXSANioFYSL05iyGT0&#13;&#10;FPNq3TTWMtoFyWj1cjyg+HPxAKIRpNHTM/Fmwe7/FwhVtydYpVAIOANEWZUpOnKUSM5O1IkzEvsT&#13;&#10;cJAKDcCB2QUwIOKipRiVzrbbsSV5Pp+XZWQfwDc164WHHSJFX+MIzLFBgbDvFIsT7omQ6Qy5ShUi&#13;&#10;8bgdjmTQO3Cx6diAmAgUK1bzEjYXE7Aq5qv8PC8vMCKyhR1HvcXPMmtsxMstTRyIWU0pdEyaSNOR&#13;&#10;5GA0fEKqMdvY8kkhcS7DKKah9IftAQlAvgiwhTHdavYAgwqDEYgfFjccOm1/YTTAEqyx+7kjlmMk&#13;&#10;PyiYjXK2WIStGS+L5UUBFzvVbKcaoii4qrEHqOLxxqdNuzNWtB1ESgOl9DUsiEbE0X3MCooJF1h0&#13;&#10;iclpKYdNOr1Hq8e/jvVvAAAA//8DAFBLAwQUAAYACAAAACEAnWETxeIAAAATAQAADwAAAGRycy9k&#13;&#10;b3ducmV2LnhtbExPQU7DMBC8I/EHa5G4USdBjlAap0JUPfSCwOXA0Y2XJGpsR7bbBl7P5gSX1axm&#13;&#10;dnam3sx2ZBcMcfBOQr7KgKFrvRlcJ+HjsHt4AhaTdkaP3qGEb4ywaW5val0Zf3XveFGpY2TiYqUl&#13;&#10;9ClNFeex7dHquPITOuK+fLA60Ro6boK+krkdeZFlJbd6cPSh1xO+9Nie1NlKSFoVYctRvO1PP7vP&#13;&#10;+Do87pWS8v5u3q5pPK+BJZzT3wUsHSg/NBTs6M/ORDZKECITJCWQi4LQIslLQei4kCWxvKn5/y7N&#13;&#10;LwAAAP//AwBQSwECLQAUAAYACAAAACEAtoM4kv4AAADhAQAAEwAAAAAAAAAAAAAAAAAAAAAAW0Nv&#13;&#10;bnRlbnRfVHlwZXNdLnhtbFBLAQItABQABgAIAAAAIQA4/SH/1gAAAJQBAAALAAAAAAAAAAAAAAAA&#13;&#10;AC8BAABfcmVscy8ucmVsc1BLAQItABQABgAIAAAAIQBmfbmM2wIAAIIGAAAOAAAAAAAAAAAAAAAA&#13;&#10;AC4CAABkcnMvZTJvRG9jLnhtbFBLAQItABQABgAIAAAAIQCdYRPF4gAAABMBAAAPAAAAAAAAAAAA&#13;&#10;AAAAADUFAABkcnMvZG93bnJldi54bWxQSwUGAAAAAAQABADzAAAARAYAAAAA&#13;&#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9" w:name="_Toc460598889"/>
                      <w:bookmarkStart w:id="10" w:name="_Toc480112451"/>
                      <w:bookmarkStart w:id="11" w:name="_Toc176183649"/>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9"/>
                      <w:bookmarkEnd w:id="10"/>
                      <w:bookmarkEnd w:id="11"/>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2" w:name="_Toc480112447"/>
      <w:r w:rsidRPr="00CB1BB8">
        <w:t>Purpose of the policy</w:t>
      </w:r>
      <w:bookmarkEnd w:id="5"/>
      <w:bookmarkEnd w:id="12"/>
    </w:p>
    <w:p w14:paraId="6B2E4914" w14:textId="53A6FD34" w:rsidR="002F4ED0" w:rsidRDefault="005B200F" w:rsidP="00C93E2D">
      <w:pPr>
        <w:autoSpaceDE w:val="0"/>
        <w:autoSpaceDN w:val="0"/>
        <w:adjustRightInd w:val="0"/>
        <w:rPr>
          <w:rFonts w:eastAsia="Times New Roman" w:cs="Arial"/>
        </w:rPr>
      </w:pPr>
      <w:r w:rsidRPr="004E06D0">
        <w:rPr>
          <w:rFonts w:eastAsia="Times New Roman" w:cs="Arial"/>
        </w:rPr>
        <w:t xml:space="preserve">This document is provided as an exams-specific supplement to the </w:t>
      </w:r>
      <w:r w:rsidRPr="009C20D3">
        <w:rPr>
          <w:rFonts w:eastAsia="Times New Roman" w:cs="Arial"/>
          <w:iCs/>
        </w:rPr>
        <w:t xml:space="preserve">centre-wide </w:t>
      </w:r>
      <w:r w:rsidR="00B85151" w:rsidRPr="0069550B">
        <w:rPr>
          <w:rFonts w:eastAsia="Times New Roman" w:cs="Arial"/>
          <w:iCs/>
        </w:rPr>
        <w:t>equalities</w:t>
      </w:r>
      <w:r w:rsidR="00A640BE">
        <w:rPr>
          <w:rFonts w:eastAsia="Times New Roman" w:cs="Arial"/>
          <w:iCs/>
        </w:rPr>
        <w:t xml:space="preserve"> </w:t>
      </w:r>
      <w:r w:rsidR="00A640BE" w:rsidRPr="00A640BE">
        <w:rPr>
          <w:rFonts w:eastAsia="Times New Roman" w:cs="Arial"/>
          <w:iCs/>
          <w:highlight w:val="yellow"/>
        </w:rPr>
        <w:t>and/or</w:t>
      </w:r>
      <w:r w:rsidR="00A640BE">
        <w:rPr>
          <w:rFonts w:eastAsia="Times New Roman" w:cs="Arial"/>
          <w:iCs/>
        </w:rPr>
        <w:t xml:space="preserve"> </w:t>
      </w:r>
      <w:r w:rsidRPr="0069550B">
        <w:rPr>
          <w:rFonts w:eastAsia="Times New Roman" w:cs="Arial"/>
          <w:iCs/>
        </w:rPr>
        <w:t>disability</w:t>
      </w:r>
      <w:r w:rsidRPr="009C20D3">
        <w:rPr>
          <w:rFonts w:eastAsia="Times New Roman" w:cs="Arial"/>
          <w:iCs/>
        </w:rPr>
        <w:t xml:space="preserve">/accessibility policy/plan </w:t>
      </w:r>
      <w:r w:rsidRPr="004E06D0">
        <w:rPr>
          <w:rFonts w:eastAsia="Times New Roman" w:cs="Arial"/>
        </w:rPr>
        <w:t>which details how the centre will</w:t>
      </w:r>
      <w:r w:rsidR="00F77EDF">
        <w:rPr>
          <w:rFonts w:eastAsia="Times New Roman" w:cs="Arial"/>
        </w:rPr>
        <w:t>:</w:t>
      </w:r>
    </w:p>
    <w:p w14:paraId="4F8B58FB" w14:textId="2FE171A5" w:rsidR="00370C7D" w:rsidRPr="00370C7D" w:rsidRDefault="002F4ED0" w:rsidP="0051133E">
      <w:pPr>
        <w:pStyle w:val="ListParagraph"/>
        <w:numPr>
          <w:ilvl w:val="0"/>
          <w:numId w:val="27"/>
        </w:numPr>
        <w:tabs>
          <w:tab w:val="left" w:pos="10490"/>
        </w:tabs>
        <w:autoSpaceDE w:val="0"/>
        <w:autoSpaceDN w:val="0"/>
        <w:adjustRightInd w:val="0"/>
        <w:spacing w:before="0"/>
        <w:ind w:left="714" w:right="-11" w:hanging="357"/>
        <w:contextualSpacing w:val="0"/>
      </w:pPr>
      <w:r w:rsidRPr="00370C7D">
        <w:rPr>
          <w:rFonts w:eastAsia="Times New Roman" w:cs="Tahoma"/>
        </w:rPr>
        <w:t>recognise its duties towards disabled candidates</w:t>
      </w:r>
      <w:r w:rsidRPr="002509C9">
        <w:rPr>
          <w:rFonts w:eastAsia="Times New Roman" w:cs="Tahoma"/>
        </w:rPr>
        <w:t xml:space="preserve">, </w:t>
      </w:r>
      <w:r w:rsidR="00370C7D" w:rsidRPr="002509C9">
        <w:rPr>
          <w:rFonts w:eastAsia="Times New Roman" w:cs="Tahoma"/>
        </w:rPr>
        <w:t xml:space="preserve">including private candidates, </w:t>
      </w:r>
      <w:r w:rsidRPr="002509C9">
        <w:rPr>
          <w:rFonts w:eastAsia="Times New Roman" w:cs="Tahoma"/>
        </w:rPr>
        <w:t>en</w:t>
      </w:r>
      <w:r w:rsidRPr="00370C7D">
        <w:rPr>
          <w:rFonts w:eastAsia="Times New Roman" w:cs="Tahoma"/>
        </w:rPr>
        <w:t xml:space="preserve">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51C5D4BB" w14:textId="51C75433" w:rsidR="004B77CC" w:rsidRPr="004B77CC" w:rsidRDefault="002F4ED0" w:rsidP="004B77CC">
      <w:pPr>
        <w:pStyle w:val="ListParagraph"/>
        <w:tabs>
          <w:tab w:val="left" w:pos="10490"/>
        </w:tabs>
        <w:autoSpaceDE w:val="0"/>
        <w:autoSpaceDN w:val="0"/>
        <w:adjustRightInd w:val="0"/>
        <w:spacing w:before="0" w:after="0"/>
        <w:ind w:right="-11"/>
        <w:rPr>
          <w:rFonts w:eastAsia="Times New Roman" w:cs="Tahoma"/>
        </w:rPr>
      </w:pPr>
      <w:r w:rsidRPr="00370C7D">
        <w:rPr>
          <w:rFonts w:eastAsia="Times New Roman" w:cs="Tahoma"/>
        </w:rPr>
        <w:t xml:space="preserve">†or any legislation in a relevant jurisdiction other than England and Wales which has an equivalent purpose and effect </w:t>
      </w:r>
    </w:p>
    <w:p w14:paraId="78F256FA" w14:textId="66F61459" w:rsidR="00E442EC" w:rsidRPr="00E442EC" w:rsidRDefault="00E442EC" w:rsidP="005F3012">
      <w:pPr>
        <w:tabs>
          <w:tab w:val="left" w:pos="10490"/>
        </w:tabs>
        <w:spacing w:before="0"/>
        <w:ind w:left="360" w:right="-11"/>
        <w:jc w:val="right"/>
        <w:rPr>
          <w:color w:val="404040" w:themeColor="text1" w:themeTint="BF"/>
          <w:sz w:val="20"/>
          <w:szCs w:val="20"/>
        </w:rPr>
      </w:pPr>
      <w:r w:rsidRPr="002509C9">
        <w:rPr>
          <w:color w:val="404040" w:themeColor="text1" w:themeTint="BF"/>
          <w:sz w:val="20"/>
          <w:szCs w:val="20"/>
        </w:rPr>
        <w:t xml:space="preserve">(JCQ’s </w:t>
      </w:r>
      <w:r w:rsidRPr="002509C9">
        <w:rPr>
          <w:rFonts w:cs="Arial"/>
          <w:b/>
          <w:bCs/>
          <w:color w:val="404040" w:themeColor="text1" w:themeTint="BF"/>
          <w:sz w:val="20"/>
          <w:szCs w:val="20"/>
        </w:rPr>
        <w:t>General</w:t>
      </w:r>
      <w:r w:rsidRPr="00E442EC">
        <w:rPr>
          <w:rFonts w:cs="Arial"/>
          <w:b/>
          <w:bCs/>
          <w:color w:val="404040" w:themeColor="text1" w:themeTint="BF"/>
          <w:sz w:val="20"/>
          <w:szCs w:val="20"/>
        </w:rPr>
        <w:t xml:space="preserve"> Regulations for Approved Centres</w:t>
      </w:r>
      <w:r w:rsidRPr="00E442EC">
        <w:rPr>
          <w:rFonts w:cs="Arial"/>
          <w:color w:val="404040" w:themeColor="text1" w:themeTint="BF"/>
          <w:sz w:val="20"/>
          <w:szCs w:val="20"/>
        </w:rPr>
        <w:t xml:space="preserve">, </w:t>
      </w:r>
      <w:r w:rsidRPr="00370C7D">
        <w:rPr>
          <w:color w:val="404040" w:themeColor="text1" w:themeTint="BF"/>
          <w:sz w:val="20"/>
          <w:szCs w:val="20"/>
        </w:rPr>
        <w:t>5.4</w:t>
      </w:r>
      <w:r w:rsidRPr="00E442EC">
        <w:rPr>
          <w:color w:val="404040" w:themeColor="text1" w:themeTint="BF"/>
          <w:sz w:val="20"/>
          <w:szCs w:val="20"/>
        </w:rPr>
        <w:t>)</w:t>
      </w:r>
    </w:p>
    <w:p w14:paraId="269DA5CB" w14:textId="77777777" w:rsidR="002F4ED0" w:rsidRPr="002F4ED0" w:rsidRDefault="002F4ED0" w:rsidP="002F4ED0">
      <w:pPr>
        <w:jc w:val="right"/>
        <w:rPr>
          <w:rFonts w:cs="Arial"/>
          <w:i/>
          <w:color w:val="000000"/>
          <w:sz w:val="20"/>
          <w:szCs w:val="20"/>
        </w:rPr>
      </w:pPr>
      <w:r w:rsidRPr="002F4ED0">
        <w:rPr>
          <w:sz w:val="20"/>
          <w:szCs w:val="20"/>
        </w:rPr>
        <w:t xml:space="preserve">This publication is further referred to in this policy as </w:t>
      </w:r>
      <w:hyperlink r:id="rId11" w:history="1">
        <w:r w:rsidRPr="00E442EC">
          <w:rPr>
            <w:rStyle w:val="Hyperlink"/>
            <w:rFonts w:cs="Arial"/>
            <w:color w:val="0070C0"/>
            <w:sz w:val="20"/>
            <w:szCs w:val="20"/>
            <w:u w:val="none"/>
          </w:rPr>
          <w:t>GR</w:t>
        </w:r>
      </w:hyperlink>
    </w:p>
    <w:p w14:paraId="4A9314B1" w14:textId="073DE9B7" w:rsidR="005B200F" w:rsidRPr="002F4ED0" w:rsidRDefault="005B200F" w:rsidP="00C93E2D">
      <w:pPr>
        <w:pStyle w:val="Default"/>
        <w:spacing w:after="120"/>
        <w:rPr>
          <w:sz w:val="22"/>
          <w:szCs w:val="22"/>
        </w:rPr>
      </w:pPr>
      <w:r w:rsidRPr="002F4ED0">
        <w:rPr>
          <w:sz w:val="22"/>
          <w:szCs w:val="22"/>
        </w:rPr>
        <w:t xml:space="preserve">This policy details how </w:t>
      </w:r>
      <w:r w:rsidRPr="002F4ED0">
        <w:rPr>
          <w:color w:val="auto"/>
          <w:sz w:val="22"/>
          <w:szCs w:val="22"/>
        </w:rPr>
        <w:t>the centre facilitates access to exams and assessments for disabled candidates, as defined under the terms of the Equality Act 2010, by outlining staff roles and responsibilities in relation to</w:t>
      </w:r>
      <w:r w:rsidR="00F77EDF" w:rsidRPr="002F4ED0">
        <w:rPr>
          <w:color w:val="auto"/>
          <w:sz w:val="22"/>
          <w:szCs w:val="22"/>
        </w:rPr>
        <w:t>:</w:t>
      </w:r>
    </w:p>
    <w:p w14:paraId="078DA857" w14:textId="77777777" w:rsidR="005B200F" w:rsidRPr="002F4ED0" w:rsidRDefault="005B200F" w:rsidP="00C93E2D">
      <w:pPr>
        <w:pStyle w:val="Default"/>
        <w:numPr>
          <w:ilvl w:val="0"/>
          <w:numId w:val="11"/>
        </w:numPr>
        <w:rPr>
          <w:color w:val="auto"/>
          <w:sz w:val="22"/>
          <w:szCs w:val="22"/>
        </w:rPr>
      </w:pPr>
      <w:r w:rsidRPr="002F4ED0">
        <w:rPr>
          <w:color w:val="auto"/>
          <w:sz w:val="22"/>
          <w:szCs w:val="22"/>
        </w:rPr>
        <w:t xml:space="preserve">identifying the need for appropriate arrangements, reasonable adjustments and/or adaptations </w:t>
      </w:r>
      <w:r w:rsidRPr="002F4ED0">
        <w:rPr>
          <w:sz w:val="22"/>
          <w:szCs w:val="22"/>
        </w:rPr>
        <w:t>(referred to in this policy as ‘access arrangements’)</w:t>
      </w:r>
    </w:p>
    <w:p w14:paraId="607FC382" w14:textId="77777777" w:rsidR="005B200F" w:rsidRPr="002F4ED0" w:rsidRDefault="005B200F" w:rsidP="00C93E2D">
      <w:pPr>
        <w:pStyle w:val="Default"/>
        <w:numPr>
          <w:ilvl w:val="0"/>
          <w:numId w:val="11"/>
        </w:numPr>
        <w:rPr>
          <w:color w:val="auto"/>
          <w:sz w:val="22"/>
          <w:szCs w:val="22"/>
        </w:rPr>
      </w:pPr>
      <w:r w:rsidRPr="002F4ED0">
        <w:rPr>
          <w:color w:val="auto"/>
          <w:sz w:val="22"/>
          <w:szCs w:val="22"/>
        </w:rPr>
        <w:t>requesting access arrangements</w:t>
      </w:r>
    </w:p>
    <w:p w14:paraId="207C2B05" w14:textId="77777777" w:rsidR="005B200F" w:rsidRPr="002F4ED0" w:rsidRDefault="005B200F" w:rsidP="00C93E2D">
      <w:pPr>
        <w:pStyle w:val="Default"/>
        <w:numPr>
          <w:ilvl w:val="0"/>
          <w:numId w:val="11"/>
        </w:numPr>
        <w:rPr>
          <w:color w:val="auto"/>
          <w:sz w:val="22"/>
          <w:szCs w:val="22"/>
        </w:rPr>
      </w:pPr>
      <w:r w:rsidRPr="002F4ED0">
        <w:rPr>
          <w:color w:val="auto"/>
          <w:sz w:val="22"/>
          <w:szCs w:val="22"/>
        </w:rPr>
        <w:t xml:space="preserve">implementing access arrangements and </w:t>
      </w:r>
      <w:r w:rsidRPr="002F4ED0">
        <w:rPr>
          <w:sz w:val="22"/>
          <w:szCs w:val="22"/>
        </w:rPr>
        <w:t>the conduct of exams</w:t>
      </w:r>
    </w:p>
    <w:p w14:paraId="568B1BA8" w14:textId="77777777" w:rsidR="005B200F" w:rsidRPr="002F4ED0" w:rsidRDefault="005B200F" w:rsidP="00C93E2D">
      <w:pPr>
        <w:pStyle w:val="ListParagraph"/>
        <w:numPr>
          <w:ilvl w:val="0"/>
          <w:numId w:val="11"/>
        </w:numPr>
        <w:spacing w:before="0" w:after="80"/>
        <w:rPr>
          <w:rFonts w:cs="Tahoma"/>
        </w:rPr>
      </w:pPr>
      <w:r w:rsidRPr="002F4ED0">
        <w:rPr>
          <w:rFonts w:cs="Tahoma"/>
        </w:rPr>
        <w:t xml:space="preserve">good practice in relation to the Equality Act 2010 </w:t>
      </w:r>
    </w:p>
    <w:p w14:paraId="6ADDFD17" w14:textId="77777777" w:rsidR="005B200F" w:rsidRDefault="005B200F" w:rsidP="00C93E2D">
      <w:pPr>
        <w:pStyle w:val="Headinglevel1"/>
        <w:spacing w:before="240" w:after="120"/>
      </w:pPr>
      <w:bookmarkStart w:id="13" w:name="_Toc480112448"/>
      <w:bookmarkStart w:id="14" w:name="_Toc176183650"/>
      <w:r w:rsidRPr="00BC7671">
        <w:t>The Equality Act 2010 definition of disability</w:t>
      </w:r>
      <w:bookmarkEnd w:id="13"/>
      <w:bookmarkEnd w:id="14"/>
    </w:p>
    <w:p w14:paraId="61435869" w14:textId="69EB8D58" w:rsidR="005B200F" w:rsidRPr="002F4ED0" w:rsidRDefault="005B200F" w:rsidP="00C93E2D">
      <w:pPr>
        <w:rPr>
          <w:rFonts w:cs="Tahoma"/>
          <w:bCs/>
        </w:rPr>
      </w:pPr>
      <w:r w:rsidRPr="008D48B2">
        <w:rPr>
          <w:rFonts w:cs="Tahoma"/>
        </w:rPr>
        <w:t xml:space="preserve">A definition is </w:t>
      </w:r>
      <w:r w:rsidRPr="00E551DC">
        <w:rPr>
          <w:rFonts w:cs="Tahoma"/>
        </w:rPr>
        <w:t xml:space="preserve">provided </w:t>
      </w:r>
      <w:r w:rsidR="0051133E" w:rsidRPr="00E551DC">
        <w:rPr>
          <w:rFonts w:cs="Tahoma"/>
          <w:bCs/>
        </w:rPr>
        <w:t xml:space="preserve">in </w:t>
      </w:r>
      <w:r w:rsidRPr="00E551DC">
        <w:rPr>
          <w:rFonts w:cs="Tahoma"/>
          <w:bCs/>
        </w:rPr>
        <w:t>the</w:t>
      </w:r>
      <w:r w:rsidRPr="008D48B2">
        <w:rPr>
          <w:rFonts w:cs="Tahoma"/>
          <w:bCs/>
        </w:rPr>
        <w:t xml:space="preserve"> JCQ publication </w:t>
      </w:r>
      <w:r w:rsidR="00E71162" w:rsidRPr="008D48B2">
        <w:rPr>
          <w:rFonts w:cs="Tahoma"/>
          <w:bCs/>
        </w:rPr>
        <w:t>(</w:t>
      </w:r>
      <w:r w:rsidRPr="008D48B2">
        <w:rPr>
          <w:rFonts w:cs="Tahoma"/>
          <w:bCs/>
          <w:iCs/>
        </w:rPr>
        <w:t>Adjustments for candidates with disabilities and learning difficulties</w:t>
      </w:r>
      <w:r w:rsidR="00E71162" w:rsidRPr="008D48B2">
        <w:rPr>
          <w:rFonts w:cs="Tahoma"/>
          <w:bCs/>
          <w:iCs/>
        </w:rPr>
        <w:t>)</w:t>
      </w:r>
      <w:r w:rsidRPr="002F4ED0">
        <w:rPr>
          <w:rFonts w:cs="Tahoma"/>
          <w:bCs/>
          <w:iCs/>
        </w:rPr>
        <w:t xml:space="preserve"> </w:t>
      </w:r>
      <w:r w:rsidRPr="0051133E">
        <w:rPr>
          <w:rFonts w:cs="Tahoma"/>
          <w:b/>
          <w:iCs/>
        </w:rPr>
        <w:t>Access Arrangements and Reasonable Adjustments</w:t>
      </w:r>
      <w:r w:rsidRPr="002F4ED0">
        <w:rPr>
          <w:rStyle w:val="Hyperlink"/>
          <w:rFonts w:cs="Tahoma"/>
          <w:bCs/>
          <w:iCs/>
          <w:u w:val="none"/>
        </w:rPr>
        <w:t xml:space="preserve"> </w:t>
      </w:r>
      <w:r w:rsidR="009C7FA5" w:rsidRPr="00E551DC">
        <w:rPr>
          <w:rStyle w:val="Hyperlink"/>
          <w:rFonts w:cs="Arial"/>
          <w:color w:val="auto"/>
          <w:highlight w:val="yellow"/>
          <w:u w:val="none"/>
        </w:rPr>
        <w:t>202</w:t>
      </w:r>
      <w:r w:rsidR="00E551DC" w:rsidRPr="00E551DC">
        <w:rPr>
          <w:rStyle w:val="Hyperlink"/>
          <w:rFonts w:cs="Arial"/>
          <w:color w:val="auto"/>
          <w:highlight w:val="yellow"/>
          <w:u w:val="none"/>
        </w:rPr>
        <w:t>4</w:t>
      </w:r>
      <w:r w:rsidR="009C7FA5" w:rsidRPr="00E551DC">
        <w:rPr>
          <w:rStyle w:val="Hyperlink"/>
          <w:rFonts w:cs="Arial"/>
          <w:color w:val="auto"/>
          <w:highlight w:val="yellow"/>
          <w:u w:val="none"/>
        </w:rPr>
        <w:t>-202</w:t>
      </w:r>
      <w:r w:rsidR="00E551DC" w:rsidRPr="00E551DC">
        <w:rPr>
          <w:rStyle w:val="Hyperlink"/>
          <w:rFonts w:cs="Arial"/>
          <w:color w:val="auto"/>
          <w:highlight w:val="yellow"/>
          <w:u w:val="none"/>
        </w:rPr>
        <w:t>5</w:t>
      </w:r>
      <w:r w:rsidR="00F57194">
        <w:rPr>
          <w:rStyle w:val="Hyperlink"/>
          <w:rFonts w:cs="Arial"/>
          <w:color w:val="auto"/>
          <w:u w:val="none"/>
        </w:rPr>
        <w:t xml:space="preserve"> </w:t>
      </w:r>
      <w:r w:rsidR="00F57194" w:rsidRPr="00EC2CE9">
        <w:rPr>
          <w:rStyle w:val="Hyperlink"/>
          <w:rFonts w:cs="Arial"/>
          <w:color w:val="auto"/>
          <w:u w:val="none"/>
        </w:rPr>
        <w:t>(</w:t>
      </w:r>
      <w:r w:rsidR="00F57194" w:rsidRPr="00EC2CE9">
        <w:rPr>
          <w:rStyle w:val="Hyperlink"/>
          <w:rFonts w:cs="Arial"/>
          <w:i/>
          <w:iCs/>
          <w:color w:val="auto"/>
          <w:u w:val="none"/>
        </w:rPr>
        <w:t>Definitions</w:t>
      </w:r>
      <w:r w:rsidR="00F57194" w:rsidRPr="00EC2CE9">
        <w:rPr>
          <w:rStyle w:val="Hyperlink"/>
          <w:rFonts w:cs="Arial"/>
          <w:color w:val="auto"/>
          <w:u w:val="none"/>
        </w:rPr>
        <w:t xml:space="preserve"> section).</w:t>
      </w:r>
    </w:p>
    <w:p w14:paraId="6FA39420" w14:textId="29417FC1" w:rsidR="005B200F" w:rsidRPr="00E71162" w:rsidRDefault="005B200F" w:rsidP="00527DF6">
      <w:pPr>
        <w:pStyle w:val="ListParagraph"/>
        <w:jc w:val="right"/>
        <w:rPr>
          <w:rFonts w:cs="Tahoma"/>
          <w:sz w:val="20"/>
          <w:szCs w:val="20"/>
        </w:rPr>
      </w:pPr>
      <w:r w:rsidRPr="00E71162">
        <w:rPr>
          <w:rFonts w:cs="Tahoma"/>
          <w:bCs/>
          <w:sz w:val="20"/>
          <w:szCs w:val="20"/>
        </w:rPr>
        <w:t xml:space="preserve">This publication is further referred to in this policy as </w:t>
      </w:r>
      <w:hyperlink r:id="rId12" w:history="1">
        <w:r w:rsidRPr="00FF0570">
          <w:rPr>
            <w:rStyle w:val="Hyperlink"/>
            <w:rFonts w:cs="Tahoma"/>
            <w:color w:val="0070C0"/>
            <w:sz w:val="20"/>
            <w:szCs w:val="20"/>
            <w:u w:val="none"/>
          </w:rPr>
          <w:t>AA</w:t>
        </w:r>
      </w:hyperlink>
    </w:p>
    <w:p w14:paraId="6AA3FEC4" w14:textId="77777777" w:rsidR="005B200F" w:rsidRDefault="005B200F" w:rsidP="00527DF6">
      <w:pPr>
        <w:pStyle w:val="Headinglevel1"/>
        <w:spacing w:before="240" w:after="120"/>
      </w:pPr>
      <w:bookmarkStart w:id="15" w:name="_Toc449469095"/>
      <w:bookmarkStart w:id="16" w:name="_Toc480112449"/>
      <w:bookmarkStart w:id="17" w:name="_Toc176183651"/>
      <w:r w:rsidRPr="0061008F">
        <w:t xml:space="preserve">Identifying the need </w:t>
      </w:r>
      <w:r w:rsidRPr="00CD3471">
        <w:t>for access arrangements</w:t>
      </w:r>
      <w:bookmarkEnd w:id="15"/>
      <w:bookmarkEnd w:id="16"/>
      <w:bookmarkEnd w:id="17"/>
    </w:p>
    <w:p w14:paraId="3071923A" w14:textId="77777777" w:rsidR="005B200F" w:rsidRPr="00324E25" w:rsidRDefault="005B200F" w:rsidP="00527DF6">
      <w:pPr>
        <w:pStyle w:val="Headinglevel2"/>
        <w:spacing w:before="240" w:after="120"/>
      </w:pPr>
      <w:bookmarkStart w:id="18" w:name="_Toc449469096"/>
      <w:bookmarkStart w:id="19" w:name="_Toc480112450"/>
      <w:bookmarkStart w:id="20" w:name="_Toc176183652"/>
      <w:r w:rsidRPr="00324E25">
        <w:t xml:space="preserve">Roles and </w:t>
      </w:r>
      <w:r w:rsidRPr="0061008F">
        <w:t>responsibilities</w:t>
      </w:r>
      <w:bookmarkEnd w:id="18"/>
      <w:bookmarkEnd w:id="19"/>
      <w:bookmarkEnd w:id="20"/>
    </w:p>
    <w:p w14:paraId="10037990" w14:textId="77777777" w:rsidR="005B200F" w:rsidRPr="0061008F" w:rsidRDefault="005B200F" w:rsidP="00527DF6">
      <w:pPr>
        <w:rPr>
          <w:rFonts w:cs="Arial"/>
          <w:b/>
        </w:rPr>
      </w:pPr>
      <w:r w:rsidRPr="0061008F">
        <w:rPr>
          <w:rFonts w:cs="Arial"/>
          <w:b/>
        </w:rPr>
        <w:t>Head of centre</w:t>
      </w:r>
    </w:p>
    <w:p w14:paraId="705B4F85" w14:textId="77777777" w:rsidR="005B200F" w:rsidRPr="00E71162" w:rsidRDefault="005B200F" w:rsidP="00527DF6">
      <w:pPr>
        <w:pStyle w:val="ListParagraph"/>
        <w:numPr>
          <w:ilvl w:val="0"/>
          <w:numId w:val="6"/>
        </w:numPr>
        <w:spacing w:before="0" w:after="80"/>
        <w:rPr>
          <w:rStyle w:val="Hyperlink"/>
          <w:rFonts w:cs="Tahoma"/>
          <w:color w:val="auto"/>
          <w:u w:val="none"/>
        </w:rPr>
      </w:pPr>
      <w:r w:rsidRPr="00E71162">
        <w:rPr>
          <w:rFonts w:cs="Tahoma"/>
        </w:rPr>
        <w:t xml:space="preserve">Is familiar with the entire contents, refers to and directs relevant centre staff to the annually updated JCQ publications including </w:t>
      </w:r>
      <w:hyperlink r:id="rId13" w:history="1">
        <w:r w:rsidRPr="00FF0570">
          <w:rPr>
            <w:rStyle w:val="Hyperlink"/>
            <w:rFonts w:cs="Tahoma"/>
            <w:color w:val="0070C0"/>
            <w:u w:val="none"/>
          </w:rPr>
          <w:t>GR</w:t>
        </w:r>
      </w:hyperlink>
      <w:r w:rsidRPr="00E71162">
        <w:rPr>
          <w:rFonts w:cs="Tahoma"/>
        </w:rPr>
        <w:t xml:space="preserve"> and </w:t>
      </w:r>
      <w:hyperlink r:id="rId14" w:history="1">
        <w:r w:rsidRPr="00FF0570">
          <w:rPr>
            <w:rStyle w:val="Hyperlink"/>
            <w:rFonts w:cs="Tahoma"/>
            <w:color w:val="0070C0"/>
            <w:u w:val="none"/>
          </w:rPr>
          <w:t>AA</w:t>
        </w:r>
      </w:hyperlink>
    </w:p>
    <w:p w14:paraId="7A0682B8" w14:textId="04DD018B" w:rsidR="005B200F" w:rsidRPr="00E71162" w:rsidRDefault="005B200F" w:rsidP="00527DF6">
      <w:pPr>
        <w:spacing w:after="0"/>
        <w:rPr>
          <w:rFonts w:cs="Tahoma"/>
          <w:b/>
        </w:rPr>
      </w:pPr>
      <w:r w:rsidRPr="00E71162">
        <w:rPr>
          <w:rFonts w:cs="Tahoma"/>
          <w:b/>
        </w:rPr>
        <w:t>Senior leader</w:t>
      </w:r>
      <w:r w:rsidR="00043E79" w:rsidRPr="00E71162">
        <w:rPr>
          <w:rFonts w:cs="Tahoma"/>
          <w:b/>
        </w:rPr>
        <w:t>(</w:t>
      </w:r>
      <w:r w:rsidRPr="00E71162">
        <w:rPr>
          <w:rFonts w:cs="Tahoma"/>
          <w:b/>
        </w:rPr>
        <w:t>s</w:t>
      </w:r>
      <w:r w:rsidR="00043E79" w:rsidRPr="00E71162">
        <w:rPr>
          <w:rFonts w:cs="Tahoma"/>
          <w:b/>
        </w:rPr>
        <w:t>)</w:t>
      </w:r>
    </w:p>
    <w:p w14:paraId="66D1D224" w14:textId="6BE63928" w:rsidR="005B200F" w:rsidRPr="00E71162" w:rsidRDefault="00236C98" w:rsidP="00527DF6">
      <w:pPr>
        <w:pStyle w:val="ListParagraph"/>
        <w:numPr>
          <w:ilvl w:val="0"/>
          <w:numId w:val="6"/>
        </w:numPr>
        <w:spacing w:before="0" w:after="80"/>
        <w:rPr>
          <w:rStyle w:val="Hyperlink"/>
          <w:rFonts w:cs="Tahoma"/>
          <w:color w:val="auto"/>
          <w:u w:val="none"/>
        </w:rPr>
      </w:pPr>
      <w:r w:rsidRPr="00E71162">
        <w:rPr>
          <w:rFonts w:cs="Tahoma"/>
        </w:rPr>
        <w:t xml:space="preserve">Are </w:t>
      </w:r>
      <w:r w:rsidR="005B200F" w:rsidRPr="00E71162">
        <w:rPr>
          <w:rFonts w:cs="Tahoma"/>
        </w:rPr>
        <w:t xml:space="preserve">familiar with the entire contents of the annually updated JCQ publications including </w:t>
      </w:r>
      <w:hyperlink r:id="rId15" w:history="1">
        <w:r w:rsidR="005B200F" w:rsidRPr="00FF0570">
          <w:rPr>
            <w:rStyle w:val="Hyperlink"/>
            <w:rFonts w:cs="Tahoma"/>
            <w:color w:val="0070C0"/>
            <w:u w:val="none"/>
          </w:rPr>
          <w:t>GR</w:t>
        </w:r>
      </w:hyperlink>
      <w:r w:rsidR="005B200F" w:rsidRPr="00E71162">
        <w:rPr>
          <w:rFonts w:cs="Tahoma"/>
        </w:rPr>
        <w:t xml:space="preserve"> and </w:t>
      </w:r>
      <w:hyperlink r:id="rId16" w:history="1">
        <w:r w:rsidR="005B200F" w:rsidRPr="00FF0570">
          <w:rPr>
            <w:rStyle w:val="Hyperlink"/>
            <w:rFonts w:cs="Tahoma"/>
            <w:color w:val="0070C0"/>
            <w:u w:val="none"/>
          </w:rPr>
          <w:t>AA</w:t>
        </w:r>
      </w:hyperlink>
    </w:p>
    <w:p w14:paraId="1A778E51" w14:textId="343C6352" w:rsidR="005B200F" w:rsidRPr="00E71162" w:rsidRDefault="000126D7" w:rsidP="00527DF6">
      <w:pPr>
        <w:spacing w:after="0"/>
        <w:rPr>
          <w:rFonts w:cs="Tahoma"/>
        </w:rPr>
      </w:pPr>
      <w:r w:rsidRPr="00EC2CE9">
        <w:rPr>
          <w:rFonts w:cs="Tahoma"/>
          <w:b/>
          <w:strike/>
          <w:highlight w:val="yellow"/>
        </w:rPr>
        <w:t>Additional learning support (ALS) lead/</w:t>
      </w:r>
      <w:r w:rsidR="005B200F" w:rsidRPr="00E71162">
        <w:rPr>
          <w:rFonts w:cs="Tahoma"/>
          <w:b/>
        </w:rPr>
        <w:t>Special educational needs coordinator (SENCo)</w:t>
      </w:r>
      <w:r w:rsidR="00EC2CE9">
        <w:rPr>
          <w:rFonts w:cs="Tahoma"/>
          <w:b/>
        </w:rPr>
        <w:t xml:space="preserve"> </w:t>
      </w:r>
      <w:r w:rsidR="00EC2CE9" w:rsidRPr="00EC2CE9">
        <w:rPr>
          <w:rFonts w:cs="Tahoma"/>
          <w:b/>
          <w:highlight w:val="yellow"/>
        </w:rPr>
        <w:t>or equivalent role</w:t>
      </w:r>
    </w:p>
    <w:p w14:paraId="779B67BA" w14:textId="2F83A2B3" w:rsidR="005B200F" w:rsidRPr="00CD3471" w:rsidRDefault="005B200F" w:rsidP="00527DF6">
      <w:pPr>
        <w:pStyle w:val="ListParagraph"/>
        <w:numPr>
          <w:ilvl w:val="0"/>
          <w:numId w:val="6"/>
        </w:numPr>
        <w:spacing w:before="0" w:after="80"/>
        <w:ind w:left="714" w:hanging="357"/>
        <w:rPr>
          <w:rStyle w:val="Hyperlink"/>
          <w:rFonts w:cs="Tahoma"/>
          <w:color w:val="auto"/>
          <w:u w:val="none"/>
        </w:rPr>
      </w:pPr>
      <w:r w:rsidRPr="00E71162">
        <w:rPr>
          <w:rFonts w:cs="Tahoma"/>
        </w:rPr>
        <w:t xml:space="preserve">Has full knowledge and understanding of the contents, refers to and directs relevant centre staff to the annually updated JCQ publication </w:t>
      </w:r>
      <w:hyperlink r:id="rId17" w:history="1">
        <w:r w:rsidRPr="00FF0570">
          <w:rPr>
            <w:rStyle w:val="Hyperlink"/>
            <w:rFonts w:cs="Tahoma"/>
            <w:color w:val="0070C0"/>
            <w:u w:val="none"/>
          </w:rPr>
          <w:t>AA</w:t>
        </w:r>
      </w:hyperlink>
    </w:p>
    <w:p w14:paraId="1FE75484" w14:textId="77777777" w:rsidR="005B200F" w:rsidRPr="00E71162" w:rsidRDefault="005B200F" w:rsidP="00527DF6">
      <w:pPr>
        <w:rPr>
          <w:rFonts w:cs="Tahoma"/>
          <w:b/>
        </w:rPr>
      </w:pPr>
      <w:r w:rsidRPr="00E71162">
        <w:rPr>
          <w:rFonts w:cs="Tahoma"/>
          <w:b/>
        </w:rPr>
        <w:t xml:space="preserve">Teaching staff </w:t>
      </w:r>
    </w:p>
    <w:p w14:paraId="08A20EDE" w14:textId="1C99FA83" w:rsidR="005B200F" w:rsidRPr="00E71162" w:rsidRDefault="00B5149B" w:rsidP="00527DF6">
      <w:pPr>
        <w:pStyle w:val="ListParagraph"/>
        <w:numPr>
          <w:ilvl w:val="0"/>
          <w:numId w:val="6"/>
        </w:numPr>
        <w:spacing w:before="0" w:after="80"/>
        <w:ind w:left="714" w:hanging="357"/>
        <w:rPr>
          <w:rFonts w:cs="Tahoma"/>
        </w:rPr>
      </w:pPr>
      <w:r w:rsidRPr="00E551DC">
        <w:rPr>
          <w:rFonts w:cs="Tahoma"/>
        </w:rPr>
        <w:t xml:space="preserve">(where appropriate) </w:t>
      </w:r>
      <w:r w:rsidR="005B200F" w:rsidRPr="00E551DC">
        <w:rPr>
          <w:rFonts w:cs="Tahoma"/>
        </w:rPr>
        <w:t xml:space="preserve">Inform the </w:t>
      </w:r>
      <w:r w:rsidR="00043E79" w:rsidRPr="00EC2CE9">
        <w:rPr>
          <w:rFonts w:cs="Tahoma"/>
          <w:strike/>
          <w:highlight w:val="yellow"/>
        </w:rPr>
        <w:t>ALS lead/</w:t>
      </w:r>
      <w:r w:rsidR="005B200F" w:rsidRPr="00E551DC">
        <w:rPr>
          <w:rFonts w:cs="Tahoma"/>
        </w:rPr>
        <w:t>SENCo</w:t>
      </w:r>
      <w:r w:rsidR="00EC2CE9">
        <w:rPr>
          <w:rFonts w:cs="Tahoma"/>
        </w:rPr>
        <w:t xml:space="preserve"> </w:t>
      </w:r>
      <w:r w:rsidR="00EC2CE9" w:rsidRPr="00EC2CE9">
        <w:rPr>
          <w:rFonts w:cs="Tahoma"/>
          <w:highlight w:val="yellow"/>
        </w:rPr>
        <w:t>(or equivalent role)</w:t>
      </w:r>
      <w:r w:rsidR="005B200F" w:rsidRPr="00E551DC">
        <w:rPr>
          <w:rFonts w:cs="Tahoma"/>
        </w:rPr>
        <w:t xml:space="preserve"> of any</w:t>
      </w:r>
      <w:r w:rsidR="00C31DE0" w:rsidRPr="00E551DC">
        <w:rPr>
          <w:rFonts w:cs="Tahoma"/>
        </w:rPr>
        <w:t xml:space="preserve"> observations </w:t>
      </w:r>
      <w:r w:rsidRPr="00E551DC">
        <w:rPr>
          <w:rFonts w:cs="Tahoma"/>
        </w:rPr>
        <w:t>about a candidate or any</w:t>
      </w:r>
      <w:r w:rsidR="005B200F" w:rsidRPr="00E71162">
        <w:rPr>
          <w:rFonts w:cs="Tahoma"/>
        </w:rPr>
        <w:t xml:space="preserve"> support that might be needed by a candidate</w:t>
      </w:r>
    </w:p>
    <w:p w14:paraId="4C2115FE" w14:textId="77777777" w:rsidR="005B200F" w:rsidRPr="00E71162" w:rsidRDefault="005B200F" w:rsidP="00527DF6">
      <w:pPr>
        <w:rPr>
          <w:rFonts w:cs="Tahoma"/>
        </w:rPr>
      </w:pPr>
      <w:r w:rsidRPr="00E71162">
        <w:rPr>
          <w:rFonts w:cs="Tahoma"/>
          <w:b/>
        </w:rPr>
        <w:t>Support staff</w:t>
      </w:r>
      <w:r w:rsidRPr="00E71162">
        <w:rPr>
          <w:rFonts w:cs="Tahoma"/>
        </w:rPr>
        <w:t xml:space="preserve"> (for example, Learning Support Assistants, Teaching Assistants and Communication Support Workers) </w:t>
      </w:r>
    </w:p>
    <w:p w14:paraId="25025905" w14:textId="5470CA4A" w:rsidR="00C31DE0" w:rsidRPr="00B5149B" w:rsidRDefault="005B200F" w:rsidP="00B5149B">
      <w:pPr>
        <w:pStyle w:val="NormalWeb"/>
        <w:numPr>
          <w:ilvl w:val="0"/>
          <w:numId w:val="24"/>
        </w:numPr>
        <w:spacing w:before="0" w:beforeAutospacing="0" w:after="80" w:afterAutospacing="0"/>
        <w:ind w:left="714" w:hanging="357"/>
        <w:rPr>
          <w:rFonts w:ascii="Tahoma" w:hAnsi="Tahoma" w:cs="Tahoma"/>
          <w:szCs w:val="22"/>
        </w:rPr>
      </w:pPr>
      <w:r w:rsidRPr="008D48B2">
        <w:rPr>
          <w:rFonts w:ascii="Tahoma" w:hAnsi="Tahoma" w:cs="Tahoma"/>
          <w:szCs w:val="22"/>
        </w:rPr>
        <w:t xml:space="preserve">(where appropriate) Provide comments/observations to support the </w:t>
      </w:r>
      <w:r w:rsidR="00EC2CE9" w:rsidRPr="00EC2CE9">
        <w:rPr>
          <w:rFonts w:cs="Tahoma"/>
          <w:strike/>
          <w:highlight w:val="yellow"/>
        </w:rPr>
        <w:t>ALS lead/</w:t>
      </w:r>
      <w:r w:rsidR="00EC2CE9" w:rsidRPr="00E551DC">
        <w:rPr>
          <w:rFonts w:cs="Tahoma"/>
        </w:rPr>
        <w:t>SENCo</w:t>
      </w:r>
      <w:r w:rsidR="00EC2CE9">
        <w:rPr>
          <w:rFonts w:cs="Tahoma"/>
        </w:rPr>
        <w:t xml:space="preserve"> </w:t>
      </w:r>
      <w:r w:rsidR="00EC2CE9" w:rsidRPr="00EC2CE9">
        <w:rPr>
          <w:rFonts w:cs="Tahoma"/>
          <w:highlight w:val="yellow"/>
        </w:rPr>
        <w:t>(or equivalent role)</w:t>
      </w:r>
      <w:r w:rsidR="00EC2CE9" w:rsidRPr="00E551DC">
        <w:rPr>
          <w:rFonts w:cs="Tahoma"/>
        </w:rPr>
        <w:t xml:space="preserve"> </w:t>
      </w:r>
      <w:r w:rsidR="00043E79" w:rsidRPr="008D48B2">
        <w:rPr>
          <w:rFonts w:ascii="Tahoma" w:hAnsi="Tahoma" w:cs="Tahoma"/>
          <w:szCs w:val="22"/>
        </w:rPr>
        <w:t>to</w:t>
      </w:r>
      <w:r w:rsidRPr="008D48B2">
        <w:rPr>
          <w:rFonts w:ascii="Tahoma" w:hAnsi="Tahoma" w:cs="Tahoma"/>
          <w:szCs w:val="22"/>
        </w:rPr>
        <w:t xml:space="preserve"> </w:t>
      </w:r>
      <w:r w:rsidR="00043E79" w:rsidRPr="008D48B2">
        <w:rPr>
          <w:rFonts w:ascii="Tahoma" w:hAnsi="Tahoma" w:cs="Tahoma"/>
          <w:szCs w:val="22"/>
        </w:rPr>
        <w:t xml:space="preserve">‘paint a holistic picture of need’, confirming normal way of working </w:t>
      </w:r>
      <w:r w:rsidRPr="008D48B2">
        <w:rPr>
          <w:rFonts w:ascii="Tahoma" w:hAnsi="Tahoma" w:cs="Tahoma"/>
          <w:szCs w:val="22"/>
        </w:rPr>
        <w:t>for a candidate</w:t>
      </w:r>
    </w:p>
    <w:p w14:paraId="67F7B284" w14:textId="77777777" w:rsidR="005B200F" w:rsidRDefault="005B200F" w:rsidP="00527DF6">
      <w:pPr>
        <w:rPr>
          <w:rFonts w:cs="Arial"/>
          <w:b/>
        </w:rPr>
      </w:pPr>
      <w:r w:rsidRPr="001B1DED">
        <w:rPr>
          <w:rFonts w:cs="Arial"/>
          <w:b/>
        </w:rPr>
        <w:t>Assessor of candidates with learning difficulties</w:t>
      </w:r>
    </w:p>
    <w:p w14:paraId="24886785" w14:textId="45BA1229" w:rsidR="005B200F" w:rsidRPr="00E71162" w:rsidRDefault="005B200F" w:rsidP="00527DF6">
      <w:pPr>
        <w:rPr>
          <w:rFonts w:cs="Arial"/>
        </w:rPr>
      </w:pPr>
      <w:r w:rsidRPr="008D48B2">
        <w:rPr>
          <w:rFonts w:cs="Arial"/>
          <w:color w:val="000000"/>
        </w:rPr>
        <w:lastRenderedPageBreak/>
        <w:t>(An assessor of candidates with learning difficulties will be an appropriately qualified access arrangements assessor/psychologist/</w:t>
      </w:r>
      <w:r w:rsidRPr="004577AB">
        <w:rPr>
          <w:rFonts w:cs="Arial"/>
          <w:color w:val="000000"/>
        </w:rPr>
        <w:t xml:space="preserve">specialist </w:t>
      </w:r>
      <w:r w:rsidR="008D48B2" w:rsidRPr="004577AB">
        <w:rPr>
          <w:rFonts w:cs="Arial"/>
          <w:color w:val="000000"/>
        </w:rPr>
        <w:t xml:space="preserve">teacher </w:t>
      </w:r>
      <w:r w:rsidRPr="004577AB">
        <w:rPr>
          <w:rFonts w:cs="Arial"/>
          <w:color w:val="000000"/>
        </w:rPr>
        <w:t>assessor</w:t>
      </w:r>
      <w:r w:rsidRPr="008D48B2">
        <w:rPr>
          <w:rFonts w:cs="Arial"/>
          <w:color w:val="000000"/>
        </w:rPr>
        <w:t>)</w:t>
      </w:r>
      <w:r w:rsidRPr="00E71162">
        <w:rPr>
          <w:rFonts w:cs="Arial"/>
          <w:color w:val="000000"/>
        </w:rPr>
        <w:t xml:space="preserve"> </w:t>
      </w:r>
    </w:p>
    <w:p w14:paraId="1FF80C92" w14:textId="77777777" w:rsidR="005B200F" w:rsidRPr="00E71162" w:rsidRDefault="005B200F" w:rsidP="00527DF6">
      <w:pPr>
        <w:pStyle w:val="ListParagraph"/>
        <w:numPr>
          <w:ilvl w:val="0"/>
          <w:numId w:val="6"/>
        </w:numPr>
        <w:spacing w:before="0" w:after="80"/>
        <w:rPr>
          <w:rFonts w:cs="Tahoma"/>
        </w:rPr>
      </w:pPr>
      <w:r w:rsidRPr="00E71162">
        <w:rPr>
          <w:rFonts w:cs="Tahoma"/>
        </w:rPr>
        <w:t xml:space="preserve">Has detailed understanding of the JCQ publication </w:t>
      </w:r>
      <w:hyperlink r:id="rId18" w:history="1">
        <w:r w:rsidRPr="00FF0570">
          <w:rPr>
            <w:rStyle w:val="Hyperlink"/>
            <w:rFonts w:cs="Tahoma"/>
            <w:color w:val="0070C0"/>
            <w:u w:val="none"/>
          </w:rPr>
          <w:t>AA</w:t>
        </w:r>
      </w:hyperlink>
      <w:bookmarkStart w:id="21" w:name="_Toc449469097"/>
      <w:r w:rsidRPr="00E71162">
        <w:rPr>
          <w:rStyle w:val="Hyperlink"/>
          <w:rFonts w:cs="Tahoma"/>
          <w:u w:val="none"/>
        </w:rPr>
        <w:t xml:space="preserve"> </w:t>
      </w:r>
    </w:p>
    <w:tbl>
      <w:tblPr>
        <w:tblStyle w:val="TableGrid"/>
        <w:tblW w:w="0" w:type="auto"/>
        <w:tblLook w:val="04A0" w:firstRow="1" w:lastRow="0" w:firstColumn="1" w:lastColumn="0" w:noHBand="0" w:noVBand="1"/>
      </w:tblPr>
      <w:tblGrid>
        <w:gridCol w:w="10042"/>
      </w:tblGrid>
      <w:tr w:rsidR="005B200F" w:rsidRPr="00FB25D1" w14:paraId="66162D35" w14:textId="77777777" w:rsidTr="005B200F">
        <w:tc>
          <w:tcPr>
            <w:tcW w:w="10042" w:type="dxa"/>
          </w:tcPr>
          <w:p w14:paraId="0A06F9CF" w14:textId="77777777" w:rsidR="005B200F" w:rsidRPr="00FF0570" w:rsidRDefault="005B200F" w:rsidP="00527DF6">
            <w:pPr>
              <w:rPr>
                <w:rFonts w:cs="Tahoma"/>
                <w:bCs/>
                <w:color w:val="FF3300"/>
              </w:rPr>
            </w:pPr>
            <w:r w:rsidRPr="00FF0570">
              <w:rPr>
                <w:rFonts w:cs="Tahoma"/>
                <w:bCs/>
                <w:color w:val="FF3300"/>
              </w:rPr>
              <w:t>When the information contained in this table is understood – highlight the table and select delete to remove the table and its contents from your policy</w:t>
            </w:r>
          </w:p>
          <w:p w14:paraId="48AA3997" w14:textId="6391E203" w:rsidR="005B200F" w:rsidRPr="00E71162" w:rsidRDefault="005B200F" w:rsidP="00527DF6">
            <w:pPr>
              <w:rPr>
                <w:rFonts w:cs="Tahoma"/>
                <w:i/>
              </w:rPr>
            </w:pPr>
            <w:r w:rsidRPr="00E71162">
              <w:rPr>
                <w:rFonts w:cs="Tahoma"/>
                <w:i/>
              </w:rPr>
              <w:t>Determine the responsibilities of each of the roles above. The list of roles is not exhaustive; add additional roles as identified in your centre. Add responsibilities as bullet points under each role. An example has been provided under each role</w:t>
            </w:r>
            <w:r w:rsidR="00236C98" w:rsidRPr="00E71162">
              <w:rPr>
                <w:rFonts w:cs="Tahoma"/>
                <w:i/>
              </w:rPr>
              <w:t xml:space="preserve"> above</w:t>
            </w:r>
            <w:r w:rsidRPr="00E71162">
              <w:rPr>
                <w:rFonts w:cs="Tahoma"/>
                <w:i/>
              </w:rPr>
              <w:t xml:space="preserve"> to demonstrate. </w:t>
            </w:r>
          </w:p>
          <w:p w14:paraId="457022F5" w14:textId="77777777" w:rsidR="005B200F" w:rsidRPr="00E71162" w:rsidRDefault="005B200F" w:rsidP="00527DF6">
            <w:pPr>
              <w:rPr>
                <w:rFonts w:cs="Tahoma"/>
                <w:i/>
              </w:rPr>
            </w:pPr>
            <w:r w:rsidRPr="00E71162">
              <w:rPr>
                <w:rFonts w:cs="Tahoma"/>
                <w:i/>
              </w:rPr>
              <w:t xml:space="preserve">Responsibilities might include some of the examples listed below (this list is by no means exhaustive); the same responsibility could be assigned to more than one role. </w:t>
            </w:r>
          </w:p>
          <w:p w14:paraId="06292ED9" w14:textId="77777777" w:rsidR="00CD3471" w:rsidRDefault="005B200F" w:rsidP="00307B87">
            <w:pPr>
              <w:pStyle w:val="ListParagraph"/>
              <w:numPr>
                <w:ilvl w:val="0"/>
                <w:numId w:val="6"/>
              </w:numPr>
              <w:spacing w:before="0" w:after="80"/>
              <w:rPr>
                <w:rFonts w:cs="Tahoma"/>
              </w:rPr>
            </w:pPr>
            <w:r w:rsidRPr="00E71162">
              <w:rPr>
                <w:rFonts w:cs="Tahoma"/>
              </w:rPr>
              <w:t>Ensures the quality of the access arrangements process within the centre</w:t>
            </w:r>
          </w:p>
          <w:p w14:paraId="032C1839" w14:textId="14D7D5CA" w:rsidR="005B200F" w:rsidRPr="00CD3471" w:rsidRDefault="005B200F" w:rsidP="00307B87">
            <w:pPr>
              <w:pStyle w:val="ListParagraph"/>
              <w:numPr>
                <w:ilvl w:val="0"/>
                <w:numId w:val="6"/>
              </w:numPr>
              <w:spacing w:before="0" w:after="80"/>
              <w:rPr>
                <w:rFonts w:cs="Tahoma"/>
              </w:rPr>
            </w:pPr>
            <w:r w:rsidRPr="00CD3471">
              <w:rPr>
                <w:rFonts w:cs="Tahoma"/>
              </w:rPr>
              <w:t xml:space="preserve">Ensures staff roles, responsibilities and processes in identifying, requesting and implementing access arrangements for </w:t>
            </w:r>
            <w:r w:rsidR="00A06CFC" w:rsidRPr="00FC5D78">
              <w:rPr>
                <w:rFonts w:cs="Tahoma"/>
                <w:b/>
                <w:bCs/>
              </w:rPr>
              <w:t xml:space="preserve">all </w:t>
            </w:r>
            <w:r w:rsidRPr="00FC5D78">
              <w:rPr>
                <w:rFonts w:cs="Tahoma"/>
              </w:rPr>
              <w:t>c</w:t>
            </w:r>
            <w:r w:rsidRPr="00CD3471">
              <w:rPr>
                <w:rFonts w:cs="Tahoma"/>
              </w:rPr>
              <w:t>andidates are clearly defined and documented</w:t>
            </w:r>
          </w:p>
          <w:p w14:paraId="4DA9F7AE" w14:textId="77777777" w:rsidR="005B200F" w:rsidRPr="00E71162" w:rsidRDefault="005B200F" w:rsidP="00307B87">
            <w:pPr>
              <w:pStyle w:val="ListParagraph"/>
              <w:numPr>
                <w:ilvl w:val="0"/>
                <w:numId w:val="6"/>
              </w:numPr>
              <w:spacing w:before="0" w:after="80"/>
              <w:rPr>
                <w:rFonts w:cs="Tahoma"/>
              </w:rPr>
            </w:pPr>
            <w:r w:rsidRPr="00E71162">
              <w:rPr>
                <w:rFonts w:cs="Tahoma"/>
              </w:rPr>
              <w:t xml:space="preserve">Ensures an appropriately qualified assessor(s) is appointed, evidence of the assessor’s qualification(s) is obtained before he/she assesses candidates and that evidence of the qualification(s) of the person(s) appointed is held on file </w:t>
            </w:r>
          </w:p>
          <w:p w14:paraId="0C8FB82A" w14:textId="54BDC9C6" w:rsidR="005B200F" w:rsidRPr="00E71162" w:rsidRDefault="005B200F" w:rsidP="00307B87">
            <w:pPr>
              <w:pStyle w:val="ListParagraph"/>
              <w:numPr>
                <w:ilvl w:val="0"/>
                <w:numId w:val="6"/>
              </w:numPr>
              <w:autoSpaceDE w:val="0"/>
              <w:autoSpaceDN w:val="0"/>
              <w:adjustRightInd w:val="0"/>
              <w:spacing w:before="0" w:after="0"/>
              <w:rPr>
                <w:rStyle w:val="Hyperlink"/>
                <w:rFonts w:cs="Tahoma"/>
                <w:color w:val="000000"/>
                <w:u w:val="none"/>
              </w:rPr>
            </w:pPr>
            <w:r w:rsidRPr="00E71162">
              <w:rPr>
                <w:rFonts w:cs="Tahoma"/>
              </w:rPr>
              <w:t xml:space="preserve">Ensures the assessment process is administered in accordance with the regulations and that the correct procedures are followed </w:t>
            </w:r>
            <w:r w:rsidRPr="00FC5D78">
              <w:rPr>
                <w:rFonts w:cs="Tahoma"/>
              </w:rPr>
              <w:t xml:space="preserve">as </w:t>
            </w:r>
            <w:r w:rsidR="008561BC" w:rsidRPr="00FC5D78">
              <w:rPr>
                <w:rFonts w:cs="Tahoma"/>
              </w:rPr>
              <w:t>in</w:t>
            </w:r>
            <w:r w:rsidRPr="00E71162">
              <w:rPr>
                <w:rFonts w:cs="Tahoma"/>
              </w:rPr>
              <w:t xml:space="preserve"> Chapter 7 of </w:t>
            </w:r>
            <w:hyperlink r:id="rId19" w:history="1">
              <w:r w:rsidRPr="00FC5D78">
                <w:rPr>
                  <w:rStyle w:val="Hyperlink"/>
                  <w:rFonts w:cs="Tahoma"/>
                  <w:color w:val="0070C0"/>
                  <w:u w:val="none"/>
                </w:rPr>
                <w:t>AA</w:t>
              </w:r>
            </w:hyperlink>
          </w:p>
          <w:p w14:paraId="0098E799" w14:textId="77777777" w:rsidR="005B200F" w:rsidRPr="00E71162" w:rsidRDefault="005B200F" w:rsidP="00307B87">
            <w:pPr>
              <w:pStyle w:val="ListParagraph"/>
              <w:numPr>
                <w:ilvl w:val="0"/>
                <w:numId w:val="6"/>
              </w:numPr>
              <w:autoSpaceDE w:val="0"/>
              <w:autoSpaceDN w:val="0"/>
              <w:adjustRightInd w:val="0"/>
              <w:spacing w:before="0" w:after="0"/>
              <w:rPr>
                <w:rFonts w:cs="Tahoma"/>
                <w:color w:val="000000"/>
              </w:rPr>
            </w:pPr>
            <w:r w:rsidRPr="00E71162">
              <w:rPr>
                <w:rFonts w:cs="Tahoma"/>
                <w:bCs/>
                <w:color w:val="000000"/>
              </w:rPr>
              <w:t>Ensures a policy demonstrating the centre’s compliance with relevant legislation is in place</w:t>
            </w:r>
          </w:p>
          <w:p w14:paraId="2BB7E934" w14:textId="459FAE85" w:rsidR="00450E6C" w:rsidRPr="00E71162" w:rsidRDefault="005B200F" w:rsidP="00307B87">
            <w:pPr>
              <w:pStyle w:val="ListParagraph"/>
              <w:numPr>
                <w:ilvl w:val="0"/>
                <w:numId w:val="6"/>
              </w:numPr>
              <w:spacing w:after="0"/>
              <w:rPr>
                <w:rFonts w:cs="Tahoma"/>
              </w:rPr>
            </w:pPr>
            <w:r w:rsidRPr="00E71162">
              <w:rPr>
                <w:rFonts w:cs="Tahoma"/>
              </w:rPr>
              <w:t>Support the SENCo in determining the need for and implementing access arrangements</w:t>
            </w:r>
          </w:p>
          <w:p w14:paraId="278E668A" w14:textId="77777777" w:rsidR="00307B87" w:rsidRPr="00307B87" w:rsidRDefault="00307B87" w:rsidP="00307B87">
            <w:pPr>
              <w:pStyle w:val="ListParagraph"/>
              <w:numPr>
                <w:ilvl w:val="0"/>
                <w:numId w:val="6"/>
              </w:numPr>
              <w:spacing w:after="0"/>
              <w:rPr>
                <w:rFonts w:cs="Tahoma"/>
                <w:strike/>
                <w:highlight w:val="yellow"/>
              </w:rPr>
            </w:pPr>
            <w:r w:rsidRPr="00307B87">
              <w:rPr>
                <w:rFonts w:cs="Tahoma"/>
                <w:strike/>
                <w:highlight w:val="yellow"/>
              </w:rPr>
              <w:t xml:space="preserve">Ensures </w:t>
            </w:r>
            <w:r w:rsidRPr="00307B87">
              <w:rPr>
                <w:rFonts w:cs="Tahoma"/>
                <w:bCs/>
                <w:strike/>
                <w:highlight w:val="yellow"/>
              </w:rPr>
              <w:t>a statement is provided which details the criteria the centre uses to award and allocate word processors for exams</w:t>
            </w:r>
          </w:p>
          <w:p w14:paraId="73F2D663" w14:textId="1FCC4B90" w:rsidR="005B200F" w:rsidRPr="00FB395F" w:rsidRDefault="005B200F" w:rsidP="00307B87">
            <w:pPr>
              <w:pStyle w:val="ListParagraph"/>
              <w:numPr>
                <w:ilvl w:val="0"/>
                <w:numId w:val="6"/>
              </w:numPr>
              <w:spacing w:before="0" w:after="80"/>
              <w:rPr>
                <w:rFonts w:cs="Tahoma"/>
                <w:b/>
              </w:rPr>
            </w:pPr>
            <w:r w:rsidRPr="00E71162">
              <w:rPr>
                <w:rFonts w:cs="Tahoma"/>
              </w:rPr>
              <w:t>Leads on the access arrangements process to facilitate access for candidates</w:t>
            </w:r>
          </w:p>
          <w:p w14:paraId="7B7BA98D" w14:textId="361D6880" w:rsidR="00FB395F" w:rsidRPr="00FC5D78" w:rsidRDefault="00FB395F" w:rsidP="00307B87">
            <w:pPr>
              <w:pStyle w:val="ListParagraph"/>
              <w:numPr>
                <w:ilvl w:val="0"/>
                <w:numId w:val="6"/>
              </w:numPr>
              <w:spacing w:before="0" w:after="80"/>
              <w:rPr>
                <w:rFonts w:cs="Tahoma"/>
              </w:rPr>
            </w:pPr>
            <w:r w:rsidRPr="00FC5D78">
              <w:t>Ensures that the access arrangements/reasonable adjustments approved allow the candidate to access the assessment, but do not result in the candidate gaining an unfair advantage</w:t>
            </w:r>
          </w:p>
          <w:p w14:paraId="46179A76" w14:textId="6CA705EF" w:rsidR="005B200F" w:rsidRPr="00E71162" w:rsidRDefault="005B200F" w:rsidP="00307B87">
            <w:pPr>
              <w:pStyle w:val="ListParagraph"/>
              <w:numPr>
                <w:ilvl w:val="0"/>
                <w:numId w:val="6"/>
              </w:numPr>
              <w:spacing w:before="0" w:after="80"/>
              <w:rPr>
                <w:rFonts w:cs="Tahoma"/>
              </w:rPr>
            </w:pPr>
            <w:r w:rsidRPr="00E71162">
              <w:rPr>
                <w:rFonts w:cs="Tahoma"/>
              </w:rPr>
              <w:t>Defines and documents roles, responsibilities and processes in identifying, requesting and implementing access arrangements</w:t>
            </w:r>
          </w:p>
          <w:p w14:paraId="17C553CD" w14:textId="13E3A9BC" w:rsidR="00A22CB5" w:rsidRPr="00E551DC" w:rsidRDefault="00A22CB5" w:rsidP="00307B87">
            <w:pPr>
              <w:pStyle w:val="ListParagraph"/>
              <w:numPr>
                <w:ilvl w:val="0"/>
                <w:numId w:val="6"/>
              </w:numPr>
              <w:spacing w:before="0" w:after="80"/>
              <w:rPr>
                <w:rFonts w:cs="Tahoma"/>
                <w:b/>
              </w:rPr>
            </w:pPr>
            <w:r w:rsidRPr="00E551DC">
              <w:rPr>
                <w:rFonts w:cs="Tahoma"/>
              </w:rPr>
              <w:t xml:space="preserve">Produces </w:t>
            </w:r>
            <w:r w:rsidR="001E097C" w:rsidRPr="00307B87">
              <w:rPr>
                <w:rFonts w:cs="Tahoma"/>
                <w:highlight w:val="yellow"/>
              </w:rPr>
              <w:t xml:space="preserve">and </w:t>
            </w:r>
            <w:r w:rsidR="00307B87" w:rsidRPr="00307B87">
              <w:rPr>
                <w:rFonts w:cs="Tahoma"/>
                <w:highlight w:val="yellow"/>
              </w:rPr>
              <w:t xml:space="preserve">annually </w:t>
            </w:r>
            <w:r w:rsidR="001E097C" w:rsidRPr="00307B87">
              <w:rPr>
                <w:rFonts w:cs="Tahoma"/>
                <w:highlight w:val="yellow"/>
              </w:rPr>
              <w:t>reviews</w:t>
            </w:r>
            <w:r w:rsidR="00307B87" w:rsidRPr="00307B87">
              <w:rPr>
                <w:rFonts w:cs="Tahoma"/>
                <w:highlight w:val="yellow"/>
              </w:rPr>
              <w:t>/updates</w:t>
            </w:r>
            <w:r w:rsidR="001E097C" w:rsidRPr="00E551DC">
              <w:rPr>
                <w:rFonts w:cs="Tahoma"/>
              </w:rPr>
              <w:t xml:space="preserve"> </w:t>
            </w:r>
            <w:r w:rsidRPr="00E551DC">
              <w:rPr>
                <w:rFonts w:cs="Tahoma"/>
              </w:rPr>
              <w:t xml:space="preserve">a word processor policy, specific to the centre, which details the criteria the centre uses to award and allocate word processors for examinations and assessments </w:t>
            </w:r>
          </w:p>
          <w:p w14:paraId="58EE4052" w14:textId="77777777" w:rsidR="005B200F" w:rsidRPr="00E71162" w:rsidRDefault="005B200F" w:rsidP="00307B87">
            <w:pPr>
              <w:pStyle w:val="ListParagraph"/>
              <w:numPr>
                <w:ilvl w:val="0"/>
                <w:numId w:val="6"/>
              </w:numPr>
              <w:spacing w:before="0" w:after="80"/>
              <w:rPr>
                <w:rFonts w:cs="Tahoma"/>
                <w:b/>
              </w:rPr>
            </w:pPr>
            <w:r w:rsidRPr="00E71162">
              <w:rPr>
                <w:rFonts w:cs="Tahoma"/>
              </w:rPr>
              <w:t>If not the appropriately qualified assessor, works with the person/persons appointed, on all matters relating to assessing candidates and the administration of the assessment process</w:t>
            </w:r>
          </w:p>
          <w:p w14:paraId="4726735D" w14:textId="77777777" w:rsidR="005B200F" w:rsidRPr="00E71162" w:rsidRDefault="005B200F" w:rsidP="00307B87">
            <w:pPr>
              <w:pStyle w:val="ListParagraph"/>
              <w:numPr>
                <w:ilvl w:val="0"/>
                <w:numId w:val="6"/>
              </w:numPr>
              <w:spacing w:before="0" w:after="80"/>
              <w:rPr>
                <w:rFonts w:cs="Tahoma"/>
              </w:rPr>
            </w:pPr>
            <w:r w:rsidRPr="00E71162">
              <w:rPr>
                <w:rFonts w:cs="Tahoma"/>
              </w:rPr>
              <w:t xml:space="preserve">Ensures the qualified assessor(s) has access to the assessment objectives for the relevant specification(s) a candidate is undertaking </w:t>
            </w:r>
          </w:p>
          <w:p w14:paraId="29248E01" w14:textId="77777777" w:rsidR="005B200F" w:rsidRPr="00E71162" w:rsidRDefault="005B200F" w:rsidP="00307B87">
            <w:pPr>
              <w:pStyle w:val="ListParagraph"/>
              <w:numPr>
                <w:ilvl w:val="0"/>
                <w:numId w:val="6"/>
              </w:numPr>
              <w:spacing w:before="0" w:after="80"/>
              <w:rPr>
                <w:rFonts w:cs="Tahoma"/>
                <w:b/>
              </w:rPr>
            </w:pPr>
            <w:r w:rsidRPr="00E71162">
              <w:rPr>
                <w:rFonts w:cs="Tahoma"/>
              </w:rPr>
              <w:t>Ensures that all assessments carried out and arrangements put in place comply with JCQ and awarding body regulations and guidance</w:t>
            </w:r>
          </w:p>
          <w:p w14:paraId="7A688052" w14:textId="77777777" w:rsidR="005B200F" w:rsidRPr="00E71162" w:rsidRDefault="005B200F" w:rsidP="00307B87">
            <w:pPr>
              <w:pStyle w:val="ListParagraph"/>
              <w:numPr>
                <w:ilvl w:val="0"/>
                <w:numId w:val="6"/>
              </w:numPr>
              <w:spacing w:before="0" w:after="80"/>
              <w:rPr>
                <w:rFonts w:cs="Tahoma"/>
                <w:b/>
              </w:rPr>
            </w:pPr>
            <w:r w:rsidRPr="00E71162">
              <w:rPr>
                <w:rFonts w:cs="Tahoma"/>
              </w:rPr>
              <w:t xml:space="preserve">Ensures arrangements put in place for exams/assessments reflect a candidate’s </w:t>
            </w:r>
            <w:r w:rsidRPr="00E71162">
              <w:rPr>
                <w:rFonts w:cs="Tahoma"/>
                <w:i/>
              </w:rPr>
              <w:t xml:space="preserve">normal way of working </w:t>
            </w:r>
            <w:r w:rsidRPr="00E71162">
              <w:rPr>
                <w:rFonts w:cs="Tahoma"/>
              </w:rPr>
              <w:t>within the centre</w:t>
            </w:r>
          </w:p>
          <w:p w14:paraId="160FC054" w14:textId="4FF336B0" w:rsidR="005B200F" w:rsidRPr="00E71162" w:rsidRDefault="005B200F" w:rsidP="00307B87">
            <w:pPr>
              <w:pStyle w:val="ListParagraph"/>
              <w:numPr>
                <w:ilvl w:val="0"/>
                <w:numId w:val="6"/>
              </w:numPr>
              <w:spacing w:before="0" w:after="80"/>
              <w:rPr>
                <w:rFonts w:cs="Tahoma"/>
                <w:b/>
              </w:rPr>
            </w:pPr>
            <w:r w:rsidRPr="00E71162">
              <w:rPr>
                <w:rFonts w:cs="Tahoma"/>
              </w:rPr>
              <w:t xml:space="preserve">Ensures the need for access arrangements for a candidate </w:t>
            </w:r>
            <w:r w:rsidR="00683E29" w:rsidRPr="00E71162">
              <w:rPr>
                <w:rFonts w:cs="Tahoma"/>
              </w:rPr>
              <w:t>is</w:t>
            </w:r>
            <w:r w:rsidRPr="00E71162">
              <w:rPr>
                <w:rFonts w:cs="Tahoma"/>
              </w:rPr>
              <w:t xml:space="preserve"> considered on a </w:t>
            </w:r>
            <w:proofErr w:type="gramStart"/>
            <w:r w:rsidRPr="00E71162">
              <w:rPr>
                <w:rFonts w:cs="Tahoma"/>
              </w:rPr>
              <w:t>subject by subject</w:t>
            </w:r>
            <w:proofErr w:type="gramEnd"/>
            <w:r w:rsidRPr="00E71162">
              <w:rPr>
                <w:rFonts w:cs="Tahoma"/>
              </w:rPr>
              <w:t xml:space="preserve"> basis</w:t>
            </w:r>
            <w:r w:rsidR="00683E29" w:rsidRPr="00E71162">
              <w:rPr>
                <w:rFonts w:cs="Tahoma"/>
              </w:rPr>
              <w:t xml:space="preserve"> </w:t>
            </w:r>
          </w:p>
          <w:p w14:paraId="755217C6" w14:textId="77777777" w:rsidR="005B200F" w:rsidRPr="00E71162" w:rsidRDefault="005B200F" w:rsidP="00307B87">
            <w:pPr>
              <w:pStyle w:val="ListParagraph"/>
              <w:numPr>
                <w:ilvl w:val="0"/>
                <w:numId w:val="6"/>
              </w:numPr>
              <w:spacing w:before="0" w:after="80"/>
              <w:rPr>
                <w:rFonts w:cs="Tahoma"/>
                <w:b/>
              </w:rPr>
            </w:pPr>
            <w:r w:rsidRPr="00E71162">
              <w:rPr>
                <w:rFonts w:cs="Tahoma"/>
              </w:rPr>
              <w:t>Presents when requested by a JCQ Centre Inspector, evidence of the assessor’s qualification</w:t>
            </w:r>
          </w:p>
          <w:p w14:paraId="69670F26" w14:textId="77777777" w:rsidR="005B200F" w:rsidRPr="00E71162" w:rsidRDefault="005B200F" w:rsidP="00307B87">
            <w:pPr>
              <w:pStyle w:val="ListParagraph"/>
              <w:numPr>
                <w:ilvl w:val="0"/>
                <w:numId w:val="6"/>
              </w:numPr>
              <w:spacing w:before="0" w:after="80"/>
              <w:rPr>
                <w:rFonts w:cs="Tahoma"/>
                <w:b/>
              </w:rPr>
            </w:pPr>
            <w:r w:rsidRPr="00E71162">
              <w:rPr>
                <w:rFonts w:cs="Tahoma"/>
                <w:color w:val="000000"/>
              </w:rPr>
              <w:t>Works with teaching staff, relevant support staff and the exams officer to ensure centre-delegated and awarding body approved access arrangements are put in place for candidates taking internal and external exams/assessments</w:t>
            </w:r>
          </w:p>
          <w:p w14:paraId="31BD0756" w14:textId="77777777" w:rsidR="005B200F" w:rsidRPr="00E71162" w:rsidRDefault="005B200F" w:rsidP="00307B87">
            <w:pPr>
              <w:pStyle w:val="ListParagraph"/>
              <w:numPr>
                <w:ilvl w:val="0"/>
                <w:numId w:val="6"/>
              </w:numPr>
              <w:spacing w:before="0" w:after="80"/>
              <w:rPr>
                <w:rFonts w:cs="Tahoma"/>
              </w:rPr>
            </w:pPr>
            <w:r w:rsidRPr="00E71162">
              <w:rPr>
                <w:rFonts w:cs="Tahoma"/>
              </w:rPr>
              <w:t>Provide information to evidence the normal way of working of a candidate</w:t>
            </w:r>
          </w:p>
          <w:p w14:paraId="3BCF429D" w14:textId="77777777" w:rsidR="005B200F" w:rsidRPr="00E71162" w:rsidRDefault="005B200F" w:rsidP="00307B87">
            <w:pPr>
              <w:pStyle w:val="ListParagraph"/>
              <w:numPr>
                <w:ilvl w:val="0"/>
                <w:numId w:val="6"/>
              </w:numPr>
              <w:spacing w:before="0" w:after="80"/>
              <w:rPr>
                <w:rFonts w:cs="Tahoma"/>
              </w:rPr>
            </w:pPr>
            <w:r w:rsidRPr="00E71162">
              <w:rPr>
                <w:rFonts w:cs="Tahoma"/>
              </w:rPr>
              <w:t>Conducts appropriate assessments to identify the need(s) of a candidate</w:t>
            </w:r>
          </w:p>
          <w:p w14:paraId="193B48BF" w14:textId="77777777" w:rsidR="005B200F" w:rsidRPr="00E71162" w:rsidRDefault="005B200F" w:rsidP="00307B87">
            <w:pPr>
              <w:pStyle w:val="ListParagraph"/>
              <w:numPr>
                <w:ilvl w:val="0"/>
                <w:numId w:val="6"/>
              </w:numPr>
              <w:spacing w:before="0" w:after="80"/>
              <w:rPr>
                <w:rFonts w:cs="Tahoma"/>
              </w:rPr>
            </w:pPr>
            <w:r w:rsidRPr="00E71162">
              <w:rPr>
                <w:rFonts w:cs="Tahoma"/>
              </w:rPr>
              <w:t>Provides appropriate evidence to confirm the need(s) of a candidate</w:t>
            </w:r>
          </w:p>
          <w:p w14:paraId="12627459" w14:textId="77777777" w:rsidR="005B200F" w:rsidRPr="00E71162" w:rsidRDefault="005B200F" w:rsidP="00307B87">
            <w:pPr>
              <w:pStyle w:val="ListParagraph"/>
              <w:numPr>
                <w:ilvl w:val="0"/>
                <w:numId w:val="6"/>
              </w:numPr>
              <w:autoSpaceDE w:val="0"/>
              <w:autoSpaceDN w:val="0"/>
              <w:adjustRightInd w:val="0"/>
              <w:spacing w:before="0"/>
              <w:rPr>
                <w:rFonts w:cs="Tahoma"/>
                <w:color w:val="000000"/>
              </w:rPr>
            </w:pPr>
            <w:r w:rsidRPr="00E71162">
              <w:rPr>
                <w:rFonts w:cs="Tahoma"/>
              </w:rPr>
              <w:t>Completes appropriate documentation as required by the regulations of JCQ and the awarding body</w:t>
            </w:r>
          </w:p>
        </w:tc>
      </w:tr>
    </w:tbl>
    <w:p w14:paraId="7BD130E7" w14:textId="77777777" w:rsidR="005B200F" w:rsidRPr="00EC1B1D" w:rsidRDefault="005B200F" w:rsidP="00527DF6">
      <w:pPr>
        <w:pStyle w:val="Headinglevel2"/>
        <w:spacing w:before="240" w:after="120"/>
        <w:rPr>
          <w:rFonts w:cs="Arial"/>
          <w:szCs w:val="22"/>
        </w:rPr>
      </w:pPr>
      <w:bookmarkStart w:id="22" w:name="_Hlk495856005"/>
      <w:bookmarkStart w:id="23" w:name="_Toc176183653"/>
      <w:r w:rsidRPr="00EC1B1D">
        <w:rPr>
          <w:rFonts w:cs="Arial"/>
          <w:szCs w:val="22"/>
        </w:rPr>
        <w:lastRenderedPageBreak/>
        <w:t>Use of word processors</w:t>
      </w:r>
      <w:bookmarkEnd w:id="23"/>
    </w:p>
    <w:tbl>
      <w:tblPr>
        <w:tblStyle w:val="TableGrid"/>
        <w:tblW w:w="0" w:type="auto"/>
        <w:tblInd w:w="-34" w:type="dxa"/>
        <w:tblLook w:val="04A0" w:firstRow="1" w:lastRow="0" w:firstColumn="1" w:lastColumn="0" w:noHBand="0" w:noVBand="1"/>
      </w:tblPr>
      <w:tblGrid>
        <w:gridCol w:w="10076"/>
      </w:tblGrid>
      <w:tr w:rsidR="005B200F" w:rsidRPr="0010615F" w14:paraId="5C1A5021" w14:textId="77777777" w:rsidTr="005B200F">
        <w:tc>
          <w:tcPr>
            <w:tcW w:w="10313" w:type="dxa"/>
          </w:tcPr>
          <w:p w14:paraId="2F08A329" w14:textId="00076E85" w:rsidR="00236C98" w:rsidRPr="00DD6A12" w:rsidRDefault="00236C98" w:rsidP="00EA1880">
            <w:pPr>
              <w:rPr>
                <w:rFonts w:cs="Tahoma"/>
              </w:rPr>
            </w:pPr>
            <w:r w:rsidRPr="00E71162">
              <w:rPr>
                <w:rFonts w:cs="Tahoma"/>
              </w:rPr>
              <w:t xml:space="preserve">Overtype here the location of the </w:t>
            </w:r>
            <w:r w:rsidRPr="009A7749">
              <w:rPr>
                <w:rFonts w:cs="Tahoma"/>
              </w:rPr>
              <w:t xml:space="preserve">centre’s </w:t>
            </w:r>
            <w:r w:rsidR="00DD6A12" w:rsidRPr="009A7749">
              <w:rPr>
                <w:rFonts w:cs="Tahoma"/>
              </w:rPr>
              <w:t xml:space="preserve">specific </w:t>
            </w:r>
            <w:r w:rsidRPr="009A7749">
              <w:rPr>
                <w:rFonts w:cs="Tahoma"/>
              </w:rPr>
              <w:t>policy</w:t>
            </w:r>
            <w:r w:rsidRPr="00E71162">
              <w:rPr>
                <w:rFonts w:cs="Tahoma"/>
              </w:rPr>
              <w:t xml:space="preserve"> </w:t>
            </w:r>
            <w:r w:rsidR="009A7749">
              <w:rPr>
                <w:rFonts w:cs="Tahoma"/>
              </w:rPr>
              <w:t>(</w:t>
            </w:r>
            <w:r w:rsidRPr="00E71162">
              <w:rPr>
                <w:rFonts w:cs="Tahoma"/>
              </w:rPr>
              <w:t>which details the criteria the centre uses to award and allocate word processors for exams</w:t>
            </w:r>
            <w:r w:rsidR="001E097C">
              <w:rPr>
                <w:rFonts w:cs="Tahoma"/>
              </w:rPr>
              <w:t xml:space="preserve"> </w:t>
            </w:r>
            <w:r w:rsidRPr="00DD6A12">
              <w:rPr>
                <w:rFonts w:cs="Tahoma"/>
              </w:rPr>
              <w:t>or alternatively include as an appendix at the end of this document</w:t>
            </w:r>
          </w:p>
          <w:p w14:paraId="4E88405F" w14:textId="58F58C1E" w:rsidR="00E71162" w:rsidRPr="00DD6A12" w:rsidRDefault="008D48B2" w:rsidP="00EA1880">
            <w:pPr>
              <w:autoSpaceDE w:val="0"/>
              <w:autoSpaceDN w:val="0"/>
              <w:adjustRightInd w:val="0"/>
              <w:rPr>
                <w:rFonts w:cs="Tahoma"/>
                <w:b/>
                <w:bCs/>
                <w:strike/>
                <w:color w:val="404040" w:themeColor="text1" w:themeTint="BF"/>
                <w:sz w:val="20"/>
                <w:szCs w:val="20"/>
              </w:rPr>
            </w:pPr>
            <w:r w:rsidRPr="001E097C">
              <w:rPr>
                <w:rFonts w:cs="Tahoma"/>
                <w:color w:val="404040" w:themeColor="text1" w:themeTint="BF"/>
                <w:sz w:val="20"/>
                <w:szCs w:val="20"/>
              </w:rPr>
              <w:t xml:space="preserve">A member of the centre’s senior leadership team must produce a word processor policy, specific to the centre, which details the criteria the centre uses to award and allocate word processors for examinations and assessments. This policy must be available for inspection. </w:t>
            </w:r>
            <w:r w:rsidR="00EA1880" w:rsidRPr="001E097C">
              <w:rPr>
                <w:rFonts w:cs="Tahoma"/>
                <w:color w:val="404040" w:themeColor="text1" w:themeTint="BF"/>
                <w:sz w:val="20"/>
                <w:szCs w:val="20"/>
              </w:rPr>
              <w:t>(</w:t>
            </w:r>
            <w:hyperlink r:id="rId20" w:history="1">
              <w:r w:rsidR="00EA1880" w:rsidRPr="001E097C">
                <w:rPr>
                  <w:rStyle w:val="Hyperlink"/>
                  <w:rFonts w:cs="Tahoma"/>
                  <w:color w:val="0070C0"/>
                  <w:sz w:val="20"/>
                  <w:szCs w:val="20"/>
                  <w:u w:val="none"/>
                </w:rPr>
                <w:t>AA</w:t>
              </w:r>
            </w:hyperlink>
            <w:r w:rsidR="00EA1880" w:rsidRPr="001E097C">
              <w:rPr>
                <w:rFonts w:cs="Tahoma"/>
                <w:color w:val="404040" w:themeColor="text1" w:themeTint="BF"/>
                <w:sz w:val="20"/>
                <w:szCs w:val="20"/>
              </w:rPr>
              <w:t>, section</w:t>
            </w:r>
            <w:r w:rsidR="00236C98" w:rsidRPr="001E097C">
              <w:rPr>
                <w:rFonts w:cs="Tahoma"/>
                <w:color w:val="404040" w:themeColor="text1" w:themeTint="BF"/>
                <w:sz w:val="20"/>
                <w:szCs w:val="20"/>
              </w:rPr>
              <w:t xml:space="preserve"> 5.8)</w:t>
            </w:r>
            <w:r w:rsidR="00236C98" w:rsidRPr="00A303A2">
              <w:rPr>
                <w:rFonts w:cs="Tahoma"/>
                <w:b/>
                <w:bCs/>
                <w:color w:val="404040" w:themeColor="text1" w:themeTint="BF"/>
                <w:sz w:val="20"/>
                <w:szCs w:val="20"/>
              </w:rPr>
              <w:t xml:space="preserve">  </w:t>
            </w:r>
            <w:r w:rsidR="00236C98" w:rsidRPr="00A303A2">
              <w:rPr>
                <w:rFonts w:cs="Tahoma"/>
                <w:color w:val="404040" w:themeColor="text1" w:themeTint="BF"/>
                <w:sz w:val="20"/>
                <w:szCs w:val="20"/>
              </w:rPr>
              <w:t xml:space="preserve"> </w:t>
            </w:r>
            <w:r w:rsidR="005B200F" w:rsidRPr="00A303A2">
              <w:rPr>
                <w:rFonts w:cs="Tahoma"/>
                <w:bCs/>
                <w:i/>
                <w:color w:val="404040" w:themeColor="text1" w:themeTint="BF"/>
                <w:sz w:val="20"/>
                <w:szCs w:val="20"/>
              </w:rPr>
              <w:t xml:space="preserve"> </w:t>
            </w:r>
            <w:r w:rsidR="005B200F" w:rsidRPr="00A303A2">
              <w:rPr>
                <w:rFonts w:cs="Tahoma"/>
                <w:bCs/>
                <w:color w:val="404040" w:themeColor="text1" w:themeTint="BF"/>
                <w:sz w:val="20"/>
                <w:szCs w:val="20"/>
              </w:rPr>
              <w:t xml:space="preserve">  </w:t>
            </w:r>
          </w:p>
        </w:tc>
      </w:tr>
    </w:tbl>
    <w:p w14:paraId="0694769E" w14:textId="77777777" w:rsidR="005B200F" w:rsidRDefault="005B200F" w:rsidP="00EA1880">
      <w:pPr>
        <w:pStyle w:val="Headinglevel1"/>
        <w:spacing w:before="240" w:after="120"/>
      </w:pPr>
      <w:bookmarkStart w:id="24" w:name="_Toc480112452"/>
      <w:bookmarkStart w:id="25" w:name="_Toc176183654"/>
      <w:bookmarkEnd w:id="22"/>
      <w:r w:rsidRPr="00497272">
        <w:t>Requesting access arrangements</w:t>
      </w:r>
      <w:bookmarkStart w:id="26" w:name="_Toc449469098"/>
      <w:bookmarkEnd w:id="21"/>
      <w:bookmarkEnd w:id="24"/>
      <w:bookmarkEnd w:id="25"/>
    </w:p>
    <w:p w14:paraId="08973AAF" w14:textId="77777777" w:rsidR="005B200F" w:rsidRPr="00497272" w:rsidRDefault="005B200F" w:rsidP="00EA1880">
      <w:pPr>
        <w:pStyle w:val="Headinglevel2"/>
        <w:spacing w:before="240" w:after="120"/>
        <w:rPr>
          <w:color w:val="003399"/>
        </w:rPr>
      </w:pPr>
      <w:bookmarkStart w:id="27" w:name="_Toc480112453"/>
      <w:bookmarkStart w:id="28" w:name="_Toc176183655"/>
      <w:r w:rsidRPr="00895D45">
        <w:t>Roles and responsibilities</w:t>
      </w:r>
      <w:bookmarkEnd w:id="26"/>
      <w:bookmarkEnd w:id="27"/>
      <w:bookmarkEnd w:id="28"/>
    </w:p>
    <w:p w14:paraId="2CB2F04A" w14:textId="71C44EC6" w:rsidR="005B200F" w:rsidRPr="00993C0E" w:rsidRDefault="00236C98" w:rsidP="00EA1880">
      <w:pPr>
        <w:spacing w:after="0"/>
        <w:rPr>
          <w:rFonts w:cs="Tahoma"/>
        </w:rPr>
      </w:pPr>
      <w:r w:rsidRPr="00307B87">
        <w:rPr>
          <w:rFonts w:cs="Tahoma"/>
          <w:b/>
          <w:strike/>
          <w:highlight w:val="yellow"/>
        </w:rPr>
        <w:t xml:space="preserve">ALS </w:t>
      </w:r>
      <w:proofErr w:type="gramStart"/>
      <w:r w:rsidRPr="00307B87">
        <w:rPr>
          <w:rFonts w:cs="Tahoma"/>
          <w:b/>
          <w:strike/>
          <w:highlight w:val="yellow"/>
        </w:rPr>
        <w:t>lead</w:t>
      </w:r>
      <w:proofErr w:type="gramEnd"/>
      <w:r w:rsidRPr="00307B87">
        <w:rPr>
          <w:rFonts w:cs="Tahoma"/>
          <w:b/>
          <w:strike/>
          <w:highlight w:val="yellow"/>
        </w:rPr>
        <w:t>/</w:t>
      </w:r>
      <w:r w:rsidR="005B200F" w:rsidRPr="00993C0E">
        <w:rPr>
          <w:rFonts w:cs="Tahoma"/>
          <w:b/>
        </w:rPr>
        <w:t>SENCo</w:t>
      </w:r>
      <w:r w:rsidR="00307B87">
        <w:rPr>
          <w:rFonts w:cs="Tahoma"/>
          <w:b/>
        </w:rPr>
        <w:t xml:space="preserve"> </w:t>
      </w:r>
      <w:r w:rsidR="00307B87" w:rsidRPr="00307B87">
        <w:rPr>
          <w:rFonts w:cs="Tahoma"/>
          <w:b/>
          <w:highlight w:val="yellow"/>
        </w:rPr>
        <w:t>or equivalent role</w:t>
      </w:r>
    </w:p>
    <w:p w14:paraId="67B920DF" w14:textId="27396E6B" w:rsidR="005B200F" w:rsidRPr="00993C0E" w:rsidRDefault="005B200F" w:rsidP="00EA1880">
      <w:pPr>
        <w:pStyle w:val="ListParagraph"/>
        <w:numPr>
          <w:ilvl w:val="0"/>
          <w:numId w:val="6"/>
        </w:numPr>
        <w:spacing w:before="0" w:after="80"/>
        <w:rPr>
          <w:rFonts w:cs="Tahoma"/>
          <w:b/>
        </w:rPr>
      </w:pPr>
      <w:r w:rsidRPr="00993C0E">
        <w:rPr>
          <w:rFonts w:cs="Tahoma"/>
        </w:rPr>
        <w:t xml:space="preserve">Determines if the arrangements identified for a candidate require prior approval from the awarding body before the arrangements are put in place or if approval is </w:t>
      </w:r>
      <w:r w:rsidR="00EA1880" w:rsidRPr="00993C0E">
        <w:rPr>
          <w:rFonts w:cs="Tahoma"/>
        </w:rPr>
        <w:t>centre delegated</w:t>
      </w:r>
    </w:p>
    <w:p w14:paraId="442EEA9F" w14:textId="5DD1C3C8" w:rsidR="005B200F" w:rsidRPr="00993C0E" w:rsidRDefault="005B200F" w:rsidP="00EA1880">
      <w:pPr>
        <w:rPr>
          <w:rFonts w:cs="Tahoma"/>
          <w:b/>
        </w:rPr>
      </w:pPr>
      <w:r w:rsidRPr="00993C0E">
        <w:rPr>
          <w:rFonts w:cs="Tahoma"/>
          <w:b/>
        </w:rPr>
        <w:t>Exams officer</w:t>
      </w:r>
      <w:r w:rsidR="00236C98" w:rsidRPr="00993C0E">
        <w:rPr>
          <w:rFonts w:cs="Tahoma"/>
          <w:b/>
        </w:rPr>
        <w:t xml:space="preserve"> (EO)</w:t>
      </w:r>
    </w:p>
    <w:p w14:paraId="56EBA6E8" w14:textId="77777777" w:rsidR="005B200F" w:rsidRPr="00993C0E" w:rsidRDefault="005B200F" w:rsidP="00EA1880">
      <w:pPr>
        <w:pStyle w:val="ListParagraph"/>
        <w:numPr>
          <w:ilvl w:val="0"/>
          <w:numId w:val="6"/>
        </w:numPr>
        <w:spacing w:before="0" w:after="80"/>
        <w:rPr>
          <w:rFonts w:cs="Tahoma"/>
        </w:rPr>
      </w:pPr>
      <w:r w:rsidRPr="00993C0E">
        <w:rPr>
          <w:rFonts w:cs="Tahoma"/>
        </w:rPr>
        <w:t xml:space="preserve">Is familiar with the entire contents of the annually updated JCQ publication </w:t>
      </w:r>
      <w:hyperlink r:id="rId21" w:history="1">
        <w:r w:rsidRPr="00EA1880">
          <w:rPr>
            <w:rStyle w:val="Hyperlink"/>
            <w:rFonts w:cs="Tahoma"/>
            <w:color w:val="0070C0"/>
            <w:u w:val="none"/>
          </w:rPr>
          <w:t>GR</w:t>
        </w:r>
      </w:hyperlink>
      <w:r w:rsidRPr="00993C0E">
        <w:rPr>
          <w:rFonts w:cs="Tahoma"/>
        </w:rPr>
        <w:t xml:space="preserve"> and is aware of information contained in </w:t>
      </w:r>
      <w:hyperlink r:id="rId22" w:history="1">
        <w:r w:rsidRPr="00EA1880">
          <w:rPr>
            <w:rStyle w:val="Hyperlink"/>
            <w:rFonts w:cs="Tahoma"/>
            <w:color w:val="0070C0"/>
            <w:u w:val="none"/>
          </w:rPr>
          <w:t>AA</w:t>
        </w:r>
      </w:hyperlink>
      <w:r w:rsidRPr="00993C0E">
        <w:rPr>
          <w:rFonts w:cs="Tahoma"/>
        </w:rPr>
        <w:t xml:space="preserve"> </w:t>
      </w:r>
      <w:r w:rsidRPr="00993C0E">
        <w:rPr>
          <w:rStyle w:val="Hyperlink"/>
          <w:rFonts w:cs="Tahoma"/>
          <w:color w:val="auto"/>
          <w:u w:val="none"/>
        </w:rPr>
        <w:t>where this may be relevant to the EO role</w:t>
      </w:r>
    </w:p>
    <w:tbl>
      <w:tblPr>
        <w:tblStyle w:val="TableGrid"/>
        <w:tblW w:w="0" w:type="auto"/>
        <w:tblLook w:val="04A0" w:firstRow="1" w:lastRow="0" w:firstColumn="1" w:lastColumn="0" w:noHBand="0" w:noVBand="1"/>
      </w:tblPr>
      <w:tblGrid>
        <w:gridCol w:w="10042"/>
      </w:tblGrid>
      <w:tr w:rsidR="005B200F" w:rsidRPr="001B1DED" w14:paraId="49B8560E" w14:textId="77777777" w:rsidTr="005B200F">
        <w:tc>
          <w:tcPr>
            <w:tcW w:w="10042" w:type="dxa"/>
          </w:tcPr>
          <w:p w14:paraId="296F079F" w14:textId="77777777" w:rsidR="005B200F" w:rsidRPr="00EA1880" w:rsidRDefault="005B200F" w:rsidP="00EA1880">
            <w:pPr>
              <w:rPr>
                <w:rFonts w:cs="Tahoma"/>
                <w:bCs/>
                <w:color w:val="FF3300"/>
              </w:rPr>
            </w:pPr>
            <w:r w:rsidRPr="00EA1880">
              <w:rPr>
                <w:rFonts w:cs="Tahoma"/>
                <w:bCs/>
                <w:color w:val="FF3300"/>
              </w:rPr>
              <w:t>When the information contained in this table is understood – highlight the table and select delete to remove the table and its contents from your policy</w:t>
            </w:r>
          </w:p>
          <w:p w14:paraId="23842379" w14:textId="5341552A" w:rsidR="005B200F" w:rsidRPr="00993C0E" w:rsidRDefault="005B200F" w:rsidP="00EA1880">
            <w:pPr>
              <w:rPr>
                <w:rFonts w:cs="Tahoma"/>
                <w:i/>
              </w:rPr>
            </w:pPr>
            <w:r w:rsidRPr="00993C0E">
              <w:rPr>
                <w:rFonts w:cs="Tahoma"/>
                <w:i/>
              </w:rPr>
              <w:t xml:space="preserve">Determine the responsibilities of each of the roles above. The list of roles is not exhaustive; add additional roles as identified in your centre. Add responsibilities as bullet points under each role. An example has been provided </w:t>
            </w:r>
            <w:r w:rsidR="00236C98" w:rsidRPr="00993C0E">
              <w:rPr>
                <w:rFonts w:cs="Tahoma"/>
                <w:i/>
              </w:rPr>
              <w:t xml:space="preserve">above </w:t>
            </w:r>
            <w:r w:rsidRPr="00993C0E">
              <w:rPr>
                <w:rFonts w:cs="Tahoma"/>
                <w:i/>
              </w:rPr>
              <w:t xml:space="preserve">under each role to demonstrate. </w:t>
            </w:r>
          </w:p>
          <w:p w14:paraId="1F51A217" w14:textId="77777777" w:rsidR="005B200F" w:rsidRPr="00993C0E" w:rsidRDefault="005B200F" w:rsidP="00EA1880">
            <w:pPr>
              <w:rPr>
                <w:rFonts w:cs="Tahoma"/>
                <w:i/>
              </w:rPr>
            </w:pPr>
            <w:r w:rsidRPr="00993C0E">
              <w:rPr>
                <w:rFonts w:cs="Tahoma"/>
                <w:i/>
              </w:rPr>
              <w:t xml:space="preserve">Responsibilities might include some of the examples listed below (this list is by no means exhaustive); the same responsibility could be assigned to more than one role. </w:t>
            </w:r>
          </w:p>
          <w:p w14:paraId="644EC28C" w14:textId="39228AF4" w:rsidR="00A65378" w:rsidRPr="00DD6A12" w:rsidRDefault="005B200F" w:rsidP="00EA1880">
            <w:pPr>
              <w:pStyle w:val="ListParagraph"/>
              <w:numPr>
                <w:ilvl w:val="0"/>
                <w:numId w:val="6"/>
              </w:numPr>
              <w:spacing w:before="0" w:after="80"/>
              <w:rPr>
                <w:rFonts w:cs="Tahoma"/>
              </w:rPr>
            </w:pPr>
            <w:r w:rsidRPr="00DD6A12">
              <w:rPr>
                <w:rFonts w:cs="Tahoma"/>
              </w:rPr>
              <w:t xml:space="preserve">Follows guidance in </w:t>
            </w:r>
            <w:hyperlink r:id="rId23" w:history="1">
              <w:r w:rsidRPr="00DD6A12">
                <w:rPr>
                  <w:rStyle w:val="Hyperlink"/>
                  <w:rFonts w:cs="Tahoma"/>
                  <w:color w:val="0070C0"/>
                  <w:u w:val="none"/>
                </w:rPr>
                <w:t>AA</w:t>
              </w:r>
            </w:hyperlink>
            <w:r w:rsidRPr="00DD6A12">
              <w:rPr>
                <w:rFonts w:cs="Tahoma"/>
              </w:rPr>
              <w:t xml:space="preserve"> </w:t>
            </w:r>
            <w:r w:rsidR="00236C98" w:rsidRPr="00DD6A12">
              <w:rPr>
                <w:rFonts w:cs="Tahoma"/>
                <w:bCs/>
              </w:rPr>
              <w:t>(chapter 8)</w:t>
            </w:r>
            <w:r w:rsidRPr="00DD6A12">
              <w:rPr>
                <w:rFonts w:cs="Tahoma"/>
                <w:bCs/>
              </w:rPr>
              <w:t xml:space="preserve"> to process approval applications for access arrangements </w:t>
            </w:r>
            <w:r w:rsidR="00A65378" w:rsidRPr="00DD6A12">
              <w:rPr>
                <w:rFonts w:cs="Tahoma"/>
              </w:rPr>
              <w:t>for those qualifications included</w:t>
            </w:r>
            <w:r w:rsidR="00A65378" w:rsidRPr="00DD6A12">
              <w:rPr>
                <w:rFonts w:cs="Tahoma"/>
                <w:b/>
                <w:bCs/>
                <w:color w:val="595959" w:themeColor="text1" w:themeTint="A6"/>
              </w:rPr>
              <w:t xml:space="preserve"> </w:t>
            </w:r>
          </w:p>
          <w:p w14:paraId="49808A7D" w14:textId="3A203BAA" w:rsidR="00DA5940" w:rsidRDefault="005B200F" w:rsidP="00EA1880">
            <w:pPr>
              <w:pStyle w:val="ListParagraph"/>
              <w:numPr>
                <w:ilvl w:val="0"/>
                <w:numId w:val="6"/>
              </w:numPr>
              <w:spacing w:before="0" w:after="80"/>
              <w:rPr>
                <w:rFonts w:cs="Tahoma"/>
              </w:rPr>
            </w:pPr>
            <w:r w:rsidRPr="00993C0E">
              <w:rPr>
                <w:rFonts w:cs="Tahoma"/>
              </w:rPr>
              <w:t xml:space="preserve">Applies for approval where this is required, through </w:t>
            </w:r>
            <w:r w:rsidRPr="006625E6">
              <w:rPr>
                <w:rFonts w:cs="Tahoma"/>
                <w:i/>
              </w:rPr>
              <w:t>Access arrangements online</w:t>
            </w:r>
            <w:r w:rsidRPr="00FB395F">
              <w:rPr>
                <w:rFonts w:cs="Tahoma"/>
                <w:iCs/>
                <w:vertAlign w:val="superscript"/>
              </w:rPr>
              <w:t xml:space="preserve"> </w:t>
            </w:r>
            <w:r w:rsidRPr="00FB395F">
              <w:rPr>
                <w:rFonts w:cs="Tahoma"/>
                <w:iCs/>
              </w:rPr>
              <w:t>(AAO)</w:t>
            </w:r>
            <w:r w:rsidRPr="00FB395F">
              <w:rPr>
                <w:rFonts w:cs="Tahoma"/>
              </w:rPr>
              <w:t xml:space="preserve">, </w:t>
            </w:r>
            <w:r w:rsidRPr="00993C0E">
              <w:rPr>
                <w:rFonts w:cs="Tahoma"/>
              </w:rPr>
              <w:t>or through the awarding body where qualifications sit outside the scope of AAO</w:t>
            </w:r>
          </w:p>
          <w:p w14:paraId="1DFFA515" w14:textId="77777777" w:rsidR="003C344C" w:rsidRPr="00EA1880" w:rsidRDefault="003C344C" w:rsidP="00EA1880">
            <w:pPr>
              <w:pStyle w:val="ListParagraph"/>
              <w:numPr>
                <w:ilvl w:val="0"/>
                <w:numId w:val="6"/>
              </w:numPr>
              <w:spacing w:before="0" w:after="80"/>
              <w:rPr>
                <w:rFonts w:cs="Tahoma"/>
                <w:b/>
              </w:rPr>
            </w:pPr>
            <w:r w:rsidRPr="00EA1880">
              <w:rPr>
                <w:rFonts w:cs="Tahoma"/>
              </w:rPr>
              <w:t>Ensures that were approval is required the application is processed on time and no later than the awarding body’s published deadline</w:t>
            </w:r>
          </w:p>
          <w:p w14:paraId="736CD2F2" w14:textId="77777777" w:rsidR="003C344C" w:rsidRPr="00EA1880" w:rsidRDefault="003C344C" w:rsidP="00EA1880">
            <w:pPr>
              <w:pStyle w:val="ListParagraph"/>
              <w:numPr>
                <w:ilvl w:val="0"/>
                <w:numId w:val="6"/>
              </w:numPr>
              <w:spacing w:before="0" w:after="80"/>
              <w:rPr>
                <w:rFonts w:cs="Tahoma"/>
                <w:b/>
              </w:rPr>
            </w:pPr>
            <w:r w:rsidRPr="00EA1880">
              <w:t>Ensures that the full supporting evidence is in place before an online application is processed</w:t>
            </w:r>
          </w:p>
          <w:p w14:paraId="30E57BB9" w14:textId="77777777" w:rsidR="003C344C" w:rsidRPr="00EA1880" w:rsidRDefault="003C344C" w:rsidP="00EA1880">
            <w:pPr>
              <w:pStyle w:val="ListParagraph"/>
              <w:numPr>
                <w:ilvl w:val="0"/>
                <w:numId w:val="6"/>
              </w:numPr>
              <w:spacing w:before="0" w:after="80"/>
              <w:rPr>
                <w:rFonts w:cs="Tahoma"/>
                <w:b/>
              </w:rPr>
            </w:pPr>
            <w:r w:rsidRPr="00EA1880">
              <w:t>Reviews the evidence before an online application is processed, ensuring that the candidate does meet the published criteria for the respective arrangement</w:t>
            </w:r>
          </w:p>
          <w:p w14:paraId="6EC8365B" w14:textId="77777777" w:rsidR="003C344C" w:rsidRPr="00EA1880" w:rsidRDefault="003C344C" w:rsidP="00EA1880">
            <w:pPr>
              <w:pStyle w:val="ListParagraph"/>
              <w:numPr>
                <w:ilvl w:val="0"/>
                <w:numId w:val="6"/>
              </w:numPr>
              <w:spacing w:before="0" w:after="80"/>
              <w:rPr>
                <w:rFonts w:cs="Tahoma"/>
                <w:b/>
              </w:rPr>
            </w:pPr>
            <w:r w:rsidRPr="00EA1880">
              <w:t xml:space="preserve">Holds all supporting evidence and presents such evidence to a JCQ Centre Inspector upon request </w:t>
            </w:r>
          </w:p>
          <w:p w14:paraId="54DBC125" w14:textId="77777777" w:rsidR="00F14BA0" w:rsidRPr="00E551DC" w:rsidRDefault="003C344C" w:rsidP="00F14BA0">
            <w:pPr>
              <w:pStyle w:val="ListParagraph"/>
              <w:numPr>
                <w:ilvl w:val="0"/>
                <w:numId w:val="6"/>
              </w:numPr>
              <w:spacing w:before="0" w:after="80"/>
              <w:rPr>
                <w:rFonts w:cs="Tahoma"/>
                <w:b/>
              </w:rPr>
            </w:pPr>
            <w:r w:rsidRPr="00E551DC">
              <w:t>Ensures that the agreed adjustment has been put in place before the candidate’s first examination, e.g. internal tests and mock examinations</w:t>
            </w:r>
          </w:p>
          <w:p w14:paraId="344116D8" w14:textId="70E96B2E" w:rsidR="008C0FB7" w:rsidRPr="00E551DC" w:rsidRDefault="005B200F" w:rsidP="00E551DC">
            <w:pPr>
              <w:pStyle w:val="ListParagraph"/>
              <w:numPr>
                <w:ilvl w:val="0"/>
                <w:numId w:val="6"/>
              </w:numPr>
              <w:spacing w:before="0" w:after="80"/>
              <w:rPr>
                <w:rFonts w:cs="Tahoma"/>
                <w:strike/>
              </w:rPr>
            </w:pPr>
            <w:r w:rsidRPr="00E551DC">
              <w:rPr>
                <w:rFonts w:cs="Tahoma"/>
              </w:rPr>
              <w:t>Ensures appropriate and required evidence is held on file to confirm validation responses in AAO including</w:t>
            </w:r>
            <w:r w:rsidR="00F92EFC" w:rsidRPr="00E551DC">
              <w:rPr>
                <w:rFonts w:cs="Tahoma"/>
              </w:rPr>
              <w:t xml:space="preserve"> (where required)</w:t>
            </w:r>
            <w:r w:rsidRPr="00E551DC">
              <w:rPr>
                <w:rFonts w:cs="Tahoma"/>
              </w:rPr>
              <w:t xml:space="preserve"> the completion of </w:t>
            </w:r>
            <w:r w:rsidR="00736C8B" w:rsidRPr="00E551DC">
              <w:rPr>
                <w:rFonts w:cs="Tahoma"/>
              </w:rPr>
              <w:t xml:space="preserve">relevant </w:t>
            </w:r>
            <w:r w:rsidRPr="00E551DC">
              <w:rPr>
                <w:rFonts w:cs="Tahoma"/>
              </w:rPr>
              <w:t>JCQ</w:t>
            </w:r>
            <w:r w:rsidR="00736C8B" w:rsidRPr="00E551DC">
              <w:rPr>
                <w:rFonts w:cs="Tahoma"/>
              </w:rPr>
              <w:t xml:space="preserve"> forms, such as</w:t>
            </w:r>
            <w:r w:rsidRPr="00E551DC">
              <w:rPr>
                <w:rFonts w:cs="Tahoma"/>
              </w:rPr>
              <w:t xml:space="preserve"> Form 8 (Application for access arrangements – Profile of learning difficulties)</w:t>
            </w:r>
            <w:r w:rsidR="00F14BA0" w:rsidRPr="00E551DC">
              <w:rPr>
                <w:rFonts w:cs="Tahoma"/>
              </w:rPr>
              <w:t xml:space="preserve">, </w:t>
            </w:r>
            <w:r w:rsidR="00142EC7" w:rsidRPr="00E551DC">
              <w:rPr>
                <w:rFonts w:cs="Tahoma"/>
              </w:rPr>
              <w:t>Form 9 (Profile of need)</w:t>
            </w:r>
            <w:r w:rsidR="00F14BA0" w:rsidRPr="00E551DC">
              <w:rPr>
                <w:rFonts w:cs="Tahoma"/>
              </w:rPr>
              <w:t>,</w:t>
            </w:r>
            <w:r w:rsidR="00142EC7" w:rsidRPr="00E551DC">
              <w:rPr>
                <w:rFonts w:cs="Tahoma"/>
              </w:rPr>
              <w:t xml:space="preserve"> </w:t>
            </w:r>
            <w:r w:rsidR="00F14BA0" w:rsidRPr="00E551DC">
              <w:rPr>
                <w:rFonts w:cs="Tahoma"/>
              </w:rPr>
              <w:t xml:space="preserve">Form 8RF, </w:t>
            </w:r>
            <w:r w:rsidR="00F14BA0" w:rsidRPr="006625E6">
              <w:rPr>
                <w:rFonts w:cs="Tahoma"/>
                <w:strike/>
                <w:highlight w:val="yellow"/>
              </w:rPr>
              <w:t>Form BD25,</w:t>
            </w:r>
            <w:r w:rsidR="008C75E2" w:rsidRPr="00E551DC">
              <w:rPr>
                <w:rFonts w:cs="Tahoma"/>
              </w:rPr>
              <w:t xml:space="preserve"> etc.</w:t>
            </w:r>
            <w:r w:rsidR="00F14BA0" w:rsidRPr="00E551DC">
              <w:rPr>
                <w:rFonts w:cs="Tahoma"/>
              </w:rPr>
              <w:t xml:space="preserve"> </w:t>
            </w:r>
            <w:r w:rsidR="002736EF" w:rsidRPr="00E551DC">
              <w:rPr>
                <w:rFonts w:cs="Tahoma"/>
              </w:rPr>
              <w:t>supplemented by written statements, where re</w:t>
            </w:r>
            <w:r w:rsidR="00F14BA0" w:rsidRPr="00E551DC">
              <w:rPr>
                <w:rFonts w:cs="Tahoma"/>
              </w:rPr>
              <w:t>quired</w:t>
            </w:r>
            <w:r w:rsidR="002736EF" w:rsidRPr="00E551DC">
              <w:rPr>
                <w:rFonts w:cs="Tahoma"/>
              </w:rPr>
              <w:t xml:space="preserve">, etc. </w:t>
            </w:r>
          </w:p>
          <w:p w14:paraId="2A5BBFF6" w14:textId="1D9A63A9" w:rsidR="005B200F" w:rsidRPr="00222B7B" w:rsidRDefault="005B200F" w:rsidP="00EA1880">
            <w:pPr>
              <w:pStyle w:val="ListParagraph"/>
              <w:numPr>
                <w:ilvl w:val="0"/>
                <w:numId w:val="6"/>
              </w:numPr>
              <w:spacing w:before="0" w:after="80"/>
              <w:rPr>
                <w:rFonts w:cs="Tahoma"/>
              </w:rPr>
            </w:pPr>
            <w:r w:rsidRPr="00E551DC">
              <w:rPr>
                <w:rFonts w:cs="Tahoma"/>
              </w:rPr>
              <w:t xml:space="preserve">Ensures where </w:t>
            </w:r>
            <w:r w:rsidR="00736C8B" w:rsidRPr="00E551DC">
              <w:rPr>
                <w:rFonts w:cs="Tahoma"/>
              </w:rPr>
              <w:t>JCQ forms are</w:t>
            </w:r>
            <w:r w:rsidRPr="00E551DC">
              <w:rPr>
                <w:rFonts w:cs="Tahoma"/>
              </w:rPr>
              <w:t xml:space="preserve"> required to be completed, form</w:t>
            </w:r>
            <w:r w:rsidR="008C75E2" w:rsidRPr="00E551DC">
              <w:rPr>
                <w:rFonts w:cs="Tahoma"/>
              </w:rPr>
              <w:t>s</w:t>
            </w:r>
            <w:r w:rsidRPr="00E551DC">
              <w:rPr>
                <w:rFonts w:cs="Tahoma"/>
              </w:rPr>
              <w:t xml:space="preserve"> </w:t>
            </w:r>
            <w:r w:rsidR="008C75E2" w:rsidRPr="00E551DC">
              <w:rPr>
                <w:rFonts w:cs="Tahoma"/>
              </w:rPr>
              <w:t>are</w:t>
            </w:r>
            <w:r w:rsidRPr="00E551DC">
              <w:rPr>
                <w:rFonts w:cs="Tahoma"/>
              </w:rPr>
              <w:t xml:space="preserve"> signed (</w:t>
            </w:r>
            <w:r w:rsidR="00DA5940" w:rsidRPr="00E551DC">
              <w:rPr>
                <w:rFonts w:cs="Tahoma"/>
              </w:rPr>
              <w:t>a handwritten, electronic or typed signature is acceptable)</w:t>
            </w:r>
            <w:r w:rsidR="00947FA2" w:rsidRPr="00E551DC">
              <w:rPr>
                <w:rFonts w:cs="Tahoma"/>
              </w:rPr>
              <w:t xml:space="preserve"> </w:t>
            </w:r>
            <w:r w:rsidRPr="00E551DC">
              <w:rPr>
                <w:rFonts w:cs="Tahoma"/>
              </w:rPr>
              <w:t xml:space="preserve">and dated as required </w:t>
            </w:r>
            <w:r w:rsidRPr="00E551DC">
              <w:rPr>
                <w:rFonts w:cs="Tahoma"/>
                <w:b/>
              </w:rPr>
              <w:t>prior</w:t>
            </w:r>
            <w:r w:rsidRPr="00E551DC">
              <w:rPr>
                <w:rFonts w:cs="Tahoma"/>
              </w:rPr>
              <w:t xml:space="preserve"> to approval</w:t>
            </w:r>
            <w:r w:rsidRPr="00222B7B">
              <w:rPr>
                <w:rFonts w:cs="Tahoma"/>
              </w:rPr>
              <w:t xml:space="preserve"> being sought and that the form is provided for processing and inspection purposes </w:t>
            </w:r>
            <w:bookmarkStart w:id="29" w:name="_Hlk529118387"/>
            <w:r w:rsidRPr="00222B7B">
              <w:rPr>
                <w:rFonts w:cs="Tahoma"/>
              </w:rPr>
              <w:t>(This may be a hard copy paper version or an electronic version)</w:t>
            </w:r>
            <w:bookmarkEnd w:id="29"/>
          </w:p>
          <w:p w14:paraId="1CE003BB" w14:textId="3BFD0C76" w:rsidR="005B200F" w:rsidRPr="00EA1880" w:rsidRDefault="005B200F" w:rsidP="00EA1880">
            <w:pPr>
              <w:pStyle w:val="ListParagraph"/>
              <w:numPr>
                <w:ilvl w:val="0"/>
                <w:numId w:val="6"/>
              </w:numPr>
              <w:spacing w:before="0" w:after="0"/>
              <w:rPr>
                <w:rFonts w:cs="Tahoma"/>
                <w:strike/>
              </w:rPr>
            </w:pPr>
            <w:r w:rsidRPr="00EA1880">
              <w:rPr>
                <w:rFonts w:cs="Tahoma"/>
              </w:rPr>
              <w:t xml:space="preserve">Ensures the names of all other assessors, who are assessing candidates studying qualifications </w:t>
            </w:r>
            <w:r w:rsidR="001F2F1D" w:rsidRPr="00EA1880">
              <w:rPr>
                <w:rFonts w:cs="Tahoma"/>
              </w:rPr>
              <w:t>covered by AAO</w:t>
            </w:r>
            <w:r w:rsidRPr="00EA1880">
              <w:rPr>
                <w:rFonts w:cs="Tahoma"/>
              </w:rPr>
              <w:t xml:space="preserve"> are entered into AAO to confirm their status</w:t>
            </w:r>
          </w:p>
          <w:p w14:paraId="58FBDBB9" w14:textId="77777777" w:rsidR="005B200F" w:rsidRPr="00EA1880" w:rsidRDefault="005B200F" w:rsidP="00EA1880">
            <w:pPr>
              <w:pStyle w:val="ListParagraph"/>
              <w:numPr>
                <w:ilvl w:val="0"/>
                <w:numId w:val="6"/>
              </w:numPr>
              <w:spacing w:before="0" w:after="80"/>
              <w:rPr>
                <w:rFonts w:cs="Tahoma"/>
              </w:rPr>
            </w:pPr>
            <w:r w:rsidRPr="00EA1880">
              <w:rPr>
                <w:rFonts w:cs="Tahoma"/>
              </w:rPr>
              <w:t xml:space="preserve">Confirms by ticking the </w:t>
            </w:r>
            <w:r w:rsidRPr="00EA1880">
              <w:rPr>
                <w:rFonts w:cs="Tahoma"/>
                <w:i/>
              </w:rPr>
              <w:t>‘Confirmation’</w:t>
            </w:r>
            <w:r w:rsidRPr="00EA1880">
              <w:rPr>
                <w:rFonts w:cs="Tahoma"/>
              </w:rPr>
              <w:t xml:space="preserve"> box prior to submitting the application for approval that the </w:t>
            </w:r>
            <w:r w:rsidRPr="00EA1880">
              <w:rPr>
                <w:rFonts w:cs="Tahoma"/>
                <w:i/>
              </w:rPr>
              <w:t>‘malpractice consequence statement’</w:t>
            </w:r>
            <w:r w:rsidRPr="00EA1880">
              <w:rPr>
                <w:rFonts w:cs="Tahoma"/>
              </w:rPr>
              <w:t xml:space="preserve"> has been read and accepted</w:t>
            </w:r>
          </w:p>
          <w:p w14:paraId="0FA38226" w14:textId="77777777" w:rsidR="00EA1880" w:rsidRPr="00EA1880" w:rsidRDefault="005B200F" w:rsidP="00EA1880">
            <w:pPr>
              <w:pStyle w:val="ListParagraph"/>
              <w:numPr>
                <w:ilvl w:val="0"/>
                <w:numId w:val="6"/>
              </w:numPr>
              <w:spacing w:before="0" w:after="80"/>
              <w:rPr>
                <w:rFonts w:cs="Tahoma"/>
              </w:rPr>
            </w:pPr>
            <w:r w:rsidRPr="00EA1880">
              <w:rPr>
                <w:rFonts w:cs="Tahoma"/>
              </w:rPr>
              <w:t xml:space="preserve">Makes an </w:t>
            </w:r>
            <w:r w:rsidRPr="00EA1880">
              <w:rPr>
                <w:rFonts w:cs="Tahoma"/>
                <w:i/>
              </w:rPr>
              <w:t>awarding body referral</w:t>
            </w:r>
            <w:r w:rsidRPr="00EA1880">
              <w:rPr>
                <w:rFonts w:cs="Tahoma"/>
              </w:rPr>
              <w:t xml:space="preserve"> through AAO where the initial application for approval may not be approved by AAO, where it is deemed by the centre that the candidate does meet the criteria for the arrangement(s)</w:t>
            </w:r>
          </w:p>
          <w:p w14:paraId="1942BC24" w14:textId="2D040E40" w:rsidR="005B200F" w:rsidRPr="00EA1880" w:rsidRDefault="005B200F" w:rsidP="00EA1880">
            <w:pPr>
              <w:pStyle w:val="ListParagraph"/>
              <w:numPr>
                <w:ilvl w:val="0"/>
                <w:numId w:val="6"/>
              </w:numPr>
              <w:spacing w:before="0" w:after="80"/>
              <w:rPr>
                <w:rFonts w:cs="Tahoma"/>
              </w:rPr>
            </w:pPr>
            <w:r w:rsidRPr="00EA1880">
              <w:rPr>
                <w:rFonts w:cs="Tahoma"/>
              </w:rPr>
              <w:lastRenderedPageBreak/>
              <w:t xml:space="preserve">Maintains </w:t>
            </w:r>
            <w:bookmarkStart w:id="30" w:name="_Hlk529118453"/>
            <w:r w:rsidRPr="00EA1880">
              <w:rPr>
                <w:rFonts w:cs="Tahoma"/>
              </w:rPr>
              <w:t xml:space="preserve">a file/e-folder </w:t>
            </w:r>
            <w:bookmarkEnd w:id="30"/>
            <w:r w:rsidRPr="00EA1880">
              <w:rPr>
                <w:rFonts w:cs="Tahoma"/>
              </w:rPr>
              <w:t>for each candidate</w:t>
            </w:r>
            <w:r w:rsidR="009A09F1" w:rsidRPr="00EA1880">
              <w:rPr>
                <w:rFonts w:cs="Tahoma"/>
              </w:rPr>
              <w:t xml:space="preserve"> </w:t>
            </w:r>
            <w:r w:rsidR="009B38AF" w:rsidRPr="00EA1880">
              <w:rPr>
                <w:rFonts w:cs="Tahoma"/>
              </w:rPr>
              <w:t>(</w:t>
            </w:r>
            <w:r w:rsidR="009B38AF" w:rsidRPr="00EA1880">
              <w:rPr>
                <w:rFonts w:cs="Tahoma"/>
                <w:bCs/>
              </w:rPr>
              <w:t>the required documentation for a candidate will be in hard copy within the candidate’s file</w:t>
            </w:r>
            <w:r w:rsidR="00F16075" w:rsidRPr="00EA1880">
              <w:rPr>
                <w:rFonts w:cs="Tahoma"/>
                <w:bCs/>
              </w:rPr>
              <w:t>/each of the required documents held electronically</w:t>
            </w:r>
            <w:r w:rsidR="009B38AF" w:rsidRPr="00EA1880">
              <w:rPr>
                <w:rFonts w:cs="Tahoma"/>
                <w:bCs/>
              </w:rPr>
              <w:t xml:space="preserve"> within the candidate’s e-folder) </w:t>
            </w:r>
            <w:r w:rsidRPr="00EA1880">
              <w:rPr>
                <w:rFonts w:cs="Tahoma"/>
              </w:rPr>
              <w:t>that will include:</w:t>
            </w:r>
            <w:r w:rsidR="00F16075" w:rsidRPr="00EA1880">
              <w:rPr>
                <w:rFonts w:ascii="Gotham" w:hAnsi="Gotham"/>
                <w:sz w:val="16"/>
                <w:szCs w:val="16"/>
              </w:rPr>
              <w:t xml:space="preserve"> </w:t>
            </w:r>
          </w:p>
          <w:p w14:paraId="3038793C" w14:textId="77777777" w:rsidR="005B200F" w:rsidRPr="00993C0E" w:rsidRDefault="005B200F" w:rsidP="00E551DC">
            <w:pPr>
              <w:pStyle w:val="ListParagraph"/>
              <w:numPr>
                <w:ilvl w:val="1"/>
                <w:numId w:val="45"/>
              </w:numPr>
              <w:spacing w:before="0" w:after="80"/>
              <w:rPr>
                <w:rFonts w:cs="Tahoma"/>
                <w:b/>
              </w:rPr>
            </w:pPr>
            <w:r w:rsidRPr="00EA1880">
              <w:rPr>
                <w:rFonts w:cs="Tahoma"/>
              </w:rPr>
              <w:t>completed JCQ/awarding body application forms</w:t>
            </w:r>
            <w:r w:rsidRPr="00993C0E">
              <w:rPr>
                <w:rFonts w:cs="Tahoma"/>
              </w:rPr>
              <w:t xml:space="preserve"> and evidence forms</w:t>
            </w:r>
          </w:p>
          <w:p w14:paraId="018FC991" w14:textId="77777777" w:rsidR="005B200F" w:rsidRPr="00CD1D41" w:rsidRDefault="005B200F" w:rsidP="00E551DC">
            <w:pPr>
              <w:pStyle w:val="ListParagraph"/>
              <w:numPr>
                <w:ilvl w:val="1"/>
                <w:numId w:val="45"/>
              </w:numPr>
              <w:spacing w:before="0" w:after="80"/>
              <w:rPr>
                <w:rFonts w:cs="Tahoma"/>
                <w:b/>
              </w:rPr>
            </w:pPr>
            <w:r w:rsidRPr="00CD1D41">
              <w:rPr>
                <w:rFonts w:cs="Tahoma"/>
              </w:rPr>
              <w:t>appropriate evidence to support the need for the arrangement where required</w:t>
            </w:r>
          </w:p>
          <w:p w14:paraId="04348031" w14:textId="77777777" w:rsidR="005B200F" w:rsidRPr="00CD1D41" w:rsidRDefault="005B200F" w:rsidP="00E551DC">
            <w:pPr>
              <w:pStyle w:val="ListParagraph"/>
              <w:numPr>
                <w:ilvl w:val="1"/>
                <w:numId w:val="45"/>
              </w:numPr>
              <w:spacing w:before="0" w:after="80"/>
              <w:rPr>
                <w:rFonts w:cs="Tahoma"/>
                <w:b/>
              </w:rPr>
            </w:pPr>
            <w:r w:rsidRPr="00CD1D41">
              <w:rPr>
                <w:rFonts w:cs="Tahoma"/>
              </w:rPr>
              <w:t>appropriate evidence to support normal way of working within the centre</w:t>
            </w:r>
          </w:p>
          <w:p w14:paraId="243845B2" w14:textId="6BE00B52" w:rsidR="00E74538" w:rsidRPr="00E74538" w:rsidRDefault="005B200F" w:rsidP="00E551DC">
            <w:pPr>
              <w:pStyle w:val="ListParagraph"/>
              <w:numPr>
                <w:ilvl w:val="1"/>
                <w:numId w:val="45"/>
              </w:numPr>
              <w:spacing w:before="0" w:after="80"/>
              <w:rPr>
                <w:rFonts w:cs="Tahoma"/>
                <w:b/>
              </w:rPr>
            </w:pPr>
            <w:r w:rsidRPr="00CD1D41">
              <w:rPr>
                <w:rFonts w:cs="Tahoma"/>
              </w:rPr>
              <w:t xml:space="preserve">in addition, for those </w:t>
            </w:r>
            <w:r w:rsidRPr="00CD1D41">
              <w:rPr>
                <w:rFonts w:cs="Tahoma"/>
                <w:bCs/>
              </w:rPr>
              <w:t xml:space="preserve">qualifications </w:t>
            </w:r>
            <w:r w:rsidR="001F2F1D" w:rsidRPr="00CD1D41">
              <w:rPr>
                <w:rFonts w:cs="Tahoma"/>
                <w:bCs/>
              </w:rPr>
              <w:t xml:space="preserve">covered by AAO </w:t>
            </w:r>
            <w:r w:rsidRPr="00CD1D41">
              <w:rPr>
                <w:rFonts w:cs="Tahoma"/>
              </w:rPr>
              <w:t xml:space="preserve">(where approval is required), a </w:t>
            </w:r>
            <w:r w:rsidR="00F16075" w:rsidRPr="00CD1D41">
              <w:rPr>
                <w:rFonts w:cs="Tahoma"/>
              </w:rPr>
              <w:t>printout</w:t>
            </w:r>
            <w:r w:rsidR="009B38AF" w:rsidRPr="00CD1D41">
              <w:rPr>
                <w:rFonts w:cs="Tahoma"/>
              </w:rPr>
              <w:t>/PDF</w:t>
            </w:r>
            <w:r w:rsidRPr="00CD1D41">
              <w:rPr>
                <w:rFonts w:cs="Tahoma"/>
              </w:rPr>
              <w:t xml:space="preserve"> of the AAO approv</w:t>
            </w:r>
            <w:r w:rsidRPr="001E097C">
              <w:rPr>
                <w:rFonts w:cs="Tahoma"/>
              </w:rPr>
              <w:t>al</w:t>
            </w:r>
            <w:r w:rsidR="00812914" w:rsidRPr="001E097C">
              <w:rPr>
                <w:rFonts w:cs="Tahoma"/>
              </w:rPr>
              <w:t>,</w:t>
            </w:r>
            <w:r w:rsidRPr="00CD1D41">
              <w:rPr>
                <w:rFonts w:cs="Tahoma"/>
              </w:rPr>
              <w:t xml:space="preserve"> a signed </w:t>
            </w:r>
            <w:r w:rsidR="00A34586" w:rsidRPr="00CD1D41">
              <w:rPr>
                <w:rFonts w:cs="Tahoma"/>
              </w:rPr>
              <w:t xml:space="preserve">candidate personal data consent form </w:t>
            </w:r>
            <w:r w:rsidRPr="00CD1D41">
              <w:rPr>
                <w:rFonts w:cs="Tahoma"/>
              </w:rPr>
              <w:t xml:space="preserve">(which provides candidate consent to their personal details being shared) </w:t>
            </w:r>
          </w:p>
          <w:p w14:paraId="16285E0A" w14:textId="76195A24" w:rsidR="00812914" w:rsidRPr="001E097C" w:rsidRDefault="005C4D3D" w:rsidP="00E551DC">
            <w:pPr>
              <w:pStyle w:val="ListParagraph"/>
              <w:numPr>
                <w:ilvl w:val="1"/>
                <w:numId w:val="45"/>
              </w:numPr>
              <w:spacing w:before="0" w:after="80"/>
              <w:rPr>
                <w:rFonts w:cs="Tahoma"/>
                <w:b/>
              </w:rPr>
            </w:pPr>
            <w:r w:rsidRPr="001E097C">
              <w:rPr>
                <w:rFonts w:cs="Tahoma"/>
              </w:rPr>
              <w:t xml:space="preserve">(where applicable) </w:t>
            </w:r>
            <w:r w:rsidR="00812914" w:rsidRPr="001E097C">
              <w:rPr>
                <w:rFonts w:cs="Tahoma"/>
              </w:rPr>
              <w:t xml:space="preserve">‘Data protection confirmation by the examinations officer or SENCo’ </w:t>
            </w:r>
            <w:r w:rsidR="006625E6" w:rsidRPr="006625E6">
              <w:rPr>
                <w:rFonts w:cs="Tahoma"/>
                <w:highlight w:val="yellow"/>
              </w:rPr>
              <w:t>completed</w:t>
            </w:r>
            <w:r w:rsidR="00812914" w:rsidRPr="001E097C">
              <w:rPr>
                <w:rFonts w:cs="Tahoma"/>
              </w:rPr>
              <w:t xml:space="preserve"> before an application is processed online </w:t>
            </w:r>
          </w:p>
          <w:p w14:paraId="7CFBC5F7" w14:textId="3F693629" w:rsidR="005B200F" w:rsidRPr="00CD1D41" w:rsidRDefault="005B200F" w:rsidP="00EA1880">
            <w:pPr>
              <w:pStyle w:val="ListParagraph"/>
              <w:numPr>
                <w:ilvl w:val="0"/>
                <w:numId w:val="6"/>
              </w:numPr>
              <w:rPr>
                <w:rFonts w:cs="Tahoma"/>
                <w:strike/>
              </w:rPr>
            </w:pPr>
            <w:bookmarkStart w:id="31" w:name="_Hlk529118555"/>
            <w:r w:rsidRPr="00CD1D41">
              <w:rPr>
                <w:rFonts w:cs="Tahoma"/>
              </w:rPr>
              <w:t>Presents the files/e-folders when requested by a JCQ Centre Inspector and addresses any queries/questions raised</w:t>
            </w:r>
          </w:p>
          <w:p w14:paraId="61E684E5" w14:textId="77777777" w:rsidR="005B200F" w:rsidRPr="00CD1D41" w:rsidRDefault="005B200F" w:rsidP="00EA1880">
            <w:pPr>
              <w:pStyle w:val="ListParagraph"/>
              <w:numPr>
                <w:ilvl w:val="0"/>
                <w:numId w:val="6"/>
              </w:numPr>
              <w:spacing w:before="0" w:after="80"/>
              <w:rPr>
                <w:rFonts w:cs="Tahoma"/>
              </w:rPr>
            </w:pPr>
            <w:bookmarkStart w:id="32" w:name="_Hlk529118620"/>
            <w:bookmarkEnd w:id="31"/>
            <w:r w:rsidRPr="00CD1D41">
              <w:rPr>
                <w:rFonts w:cs="Tahoma"/>
              </w:rPr>
              <w:t xml:space="preserve">If the SENCo is unavailable, presents the files/e-folders of access arrangements candidates when requested by a JCQ Centre Inspector and addresses any queries/questions raised </w:t>
            </w:r>
          </w:p>
          <w:bookmarkEnd w:id="32"/>
          <w:p w14:paraId="6385423F" w14:textId="77777777" w:rsidR="005B200F" w:rsidRPr="00993C0E" w:rsidRDefault="005B200F" w:rsidP="00EA1880">
            <w:pPr>
              <w:pStyle w:val="ListParagraph"/>
              <w:numPr>
                <w:ilvl w:val="0"/>
                <w:numId w:val="6"/>
              </w:numPr>
              <w:spacing w:before="0" w:after="80"/>
              <w:rPr>
                <w:rFonts w:cs="Tahoma"/>
              </w:rPr>
            </w:pPr>
            <w:r w:rsidRPr="00993C0E">
              <w:rPr>
                <w:rFonts w:cs="Tahoma"/>
              </w:rPr>
              <w:t>Liaises with teaching staff regarding any appropriate modified paper requirements for candidates</w:t>
            </w:r>
          </w:p>
          <w:p w14:paraId="0A4B4ACC" w14:textId="35A6A95D" w:rsidR="005B200F" w:rsidRPr="00222B7B" w:rsidRDefault="005B200F" w:rsidP="00EA1880">
            <w:pPr>
              <w:pStyle w:val="ListParagraph"/>
              <w:numPr>
                <w:ilvl w:val="0"/>
                <w:numId w:val="6"/>
              </w:numPr>
              <w:spacing w:before="0" w:after="80"/>
              <w:rPr>
                <w:rFonts w:cs="Tahoma"/>
              </w:rPr>
            </w:pPr>
            <w:r w:rsidRPr="00222B7B">
              <w:rPr>
                <w:rFonts w:cs="Tahoma"/>
              </w:rPr>
              <w:t>Liaises with the SENCo to ensure arrangements are in place to either order a non-interactive electronic (PDF) question paper</w:t>
            </w:r>
            <w:r w:rsidR="00222B7B">
              <w:rPr>
                <w:rFonts w:cs="Tahoma"/>
              </w:rPr>
              <w:t xml:space="preserve"> </w:t>
            </w:r>
            <w:r w:rsidR="00222B7B" w:rsidRPr="006625E6">
              <w:rPr>
                <w:rFonts w:cs="Tahoma"/>
                <w:strike/>
                <w:highlight w:val="yellow"/>
              </w:rPr>
              <w:t xml:space="preserve">from </w:t>
            </w:r>
            <w:r w:rsidR="002C3520" w:rsidRPr="006625E6">
              <w:rPr>
                <w:rFonts w:cs="Tahoma"/>
                <w:strike/>
                <w:highlight w:val="yellow"/>
              </w:rPr>
              <w:t>CCEA and WJEC</w:t>
            </w:r>
            <w:r w:rsidR="00222B7B" w:rsidRPr="004A2DC1">
              <w:rPr>
                <w:rFonts w:cs="Tahoma"/>
              </w:rPr>
              <w:t xml:space="preserve"> (or to download a PDF copy of the standard question paper </w:t>
            </w:r>
            <w:r w:rsidR="00222B7B" w:rsidRPr="006625E6">
              <w:rPr>
                <w:rFonts w:cs="Tahoma"/>
                <w:strike/>
                <w:highlight w:val="yellow"/>
              </w:rPr>
              <w:t>where provided by</w:t>
            </w:r>
            <w:r w:rsidRPr="006625E6">
              <w:rPr>
                <w:rFonts w:cs="Tahoma"/>
                <w:strike/>
                <w:highlight w:val="yellow"/>
              </w:rPr>
              <w:t xml:space="preserve"> </w:t>
            </w:r>
            <w:r w:rsidR="00222B7B" w:rsidRPr="006625E6">
              <w:rPr>
                <w:rFonts w:cs="Tahoma"/>
                <w:strike/>
                <w:highlight w:val="yellow"/>
              </w:rPr>
              <w:t>AQA</w:t>
            </w:r>
            <w:r w:rsidR="004A2DC1" w:rsidRPr="006625E6">
              <w:rPr>
                <w:rFonts w:cs="Tahoma"/>
                <w:strike/>
                <w:highlight w:val="yellow"/>
              </w:rPr>
              <w:t>, OCR</w:t>
            </w:r>
            <w:r w:rsidR="002C3520" w:rsidRPr="006625E6">
              <w:rPr>
                <w:rFonts w:cs="Tahoma"/>
                <w:strike/>
                <w:highlight w:val="yellow"/>
              </w:rPr>
              <w:t xml:space="preserve"> and Pearson</w:t>
            </w:r>
            <w:r w:rsidR="002C3520" w:rsidRPr="004A2DC1">
              <w:rPr>
                <w:rFonts w:cs="Tahoma"/>
              </w:rPr>
              <w:t xml:space="preserve">) </w:t>
            </w:r>
            <w:r w:rsidRPr="004A2DC1">
              <w:rPr>
                <w:rFonts w:cs="Tahoma"/>
              </w:rPr>
              <w:t xml:space="preserve">or to </w:t>
            </w:r>
            <w:r w:rsidRPr="00E551DC">
              <w:rPr>
                <w:rFonts w:cs="Tahoma"/>
              </w:rPr>
              <w:t xml:space="preserve">open </w:t>
            </w:r>
            <w:r w:rsidR="004A2DC1" w:rsidRPr="00E551DC">
              <w:rPr>
                <w:rFonts w:cs="Tahoma"/>
              </w:rPr>
              <w:t xml:space="preserve">a </w:t>
            </w:r>
            <w:r w:rsidRPr="00E551DC">
              <w:rPr>
                <w:rFonts w:cs="Tahoma"/>
              </w:rPr>
              <w:t>question</w:t>
            </w:r>
            <w:r w:rsidRPr="004A2DC1">
              <w:rPr>
                <w:rFonts w:cs="Tahoma"/>
              </w:rPr>
              <w:t xml:space="preserve"> paper packet in the secure room within 90 minutes of the </w:t>
            </w:r>
            <w:r w:rsidR="002C3520" w:rsidRPr="004A2DC1">
              <w:rPr>
                <w:rFonts w:cs="Tahoma"/>
              </w:rPr>
              <w:t xml:space="preserve">awarding body’s </w:t>
            </w:r>
            <w:r w:rsidRPr="004A2DC1">
              <w:rPr>
                <w:rFonts w:cs="Tahoma"/>
              </w:rPr>
              <w:t>published</w:t>
            </w:r>
            <w:r w:rsidRPr="00222B7B">
              <w:rPr>
                <w:rFonts w:cs="Tahoma"/>
              </w:rPr>
              <w:t xml:space="preserve"> starting time for the exam where the centre is permitted to modify a timetabled written component exam paper (copy on coloured paper, enlarge to A3 or copy to single sided print)</w:t>
            </w:r>
          </w:p>
          <w:p w14:paraId="05813AC5" w14:textId="68E403CD" w:rsidR="005B200F" w:rsidRPr="00993C0E" w:rsidRDefault="005B200F" w:rsidP="00EA1880">
            <w:pPr>
              <w:pStyle w:val="ListParagraph"/>
              <w:numPr>
                <w:ilvl w:val="0"/>
                <w:numId w:val="6"/>
              </w:numPr>
              <w:spacing w:before="240" w:after="80"/>
              <w:rPr>
                <w:rFonts w:cs="Tahoma"/>
              </w:rPr>
            </w:pPr>
            <w:r w:rsidRPr="00993C0E">
              <w:rPr>
                <w:rFonts w:cs="Tahoma"/>
              </w:rPr>
              <w:t>Following the appropriate process (</w:t>
            </w:r>
            <w:r w:rsidR="00005050" w:rsidRPr="00F93478">
              <w:rPr>
                <w:rFonts w:cs="Tahoma"/>
                <w:strike/>
                <w:highlight w:val="yellow"/>
              </w:rPr>
              <w:t xml:space="preserve">using </w:t>
            </w:r>
            <w:r w:rsidRPr="00F93478">
              <w:rPr>
                <w:rFonts w:cs="Tahoma"/>
                <w:strike/>
                <w:highlight w:val="yellow"/>
              </w:rPr>
              <w:t xml:space="preserve">AAO for those qualifications </w:t>
            </w:r>
            <w:r w:rsidR="000E0A0F" w:rsidRPr="00F93478">
              <w:rPr>
                <w:rFonts w:cs="Tahoma"/>
                <w:strike/>
                <w:highlight w:val="yellow"/>
              </w:rPr>
              <w:t>included in the tool;</w:t>
            </w:r>
            <w:r w:rsidR="00005050" w:rsidRPr="00F93478">
              <w:rPr>
                <w:rFonts w:cs="Tahoma"/>
                <w:strike/>
                <w:highlight w:val="yellow"/>
              </w:rPr>
              <w:t xml:space="preserve"> using</w:t>
            </w:r>
            <w:r w:rsidRPr="00F93478">
              <w:rPr>
                <w:rFonts w:cs="Tahoma"/>
                <w:strike/>
                <w:highlight w:val="yellow"/>
              </w:rPr>
              <w:t xml:space="preserve"> </w:t>
            </w:r>
            <w:r w:rsidRPr="00F93478">
              <w:rPr>
                <w:rFonts w:cs="Tahoma"/>
                <w:iCs/>
                <w:strike/>
                <w:highlight w:val="yellow"/>
              </w:rPr>
              <w:t>Form VQ/EA</w:t>
            </w:r>
            <w:r w:rsidRPr="00F93478">
              <w:rPr>
                <w:rFonts w:cs="Tahoma"/>
                <w:strike/>
                <w:highlight w:val="yellow"/>
              </w:rPr>
              <w:t>)</w:t>
            </w:r>
            <w:r w:rsidRPr="00993C0E">
              <w:rPr>
                <w:rFonts w:cs="Tahoma"/>
              </w:rPr>
              <w:t>, orders published modified papers, by the awarding body’s deadline for the exam series, where these may be required for a candidate</w:t>
            </w:r>
          </w:p>
        </w:tc>
      </w:tr>
    </w:tbl>
    <w:p w14:paraId="4D926570" w14:textId="77777777" w:rsidR="005B200F" w:rsidRPr="00F807E6" w:rsidRDefault="005B200F" w:rsidP="009C7FA5">
      <w:pPr>
        <w:pStyle w:val="Headinglevel1"/>
        <w:spacing w:before="240"/>
      </w:pPr>
      <w:bookmarkStart w:id="33" w:name="_Toc449469099"/>
      <w:bookmarkStart w:id="34" w:name="_Toc480112454"/>
      <w:bookmarkStart w:id="35" w:name="_Toc176183656"/>
      <w:r w:rsidRPr="00F807E6">
        <w:lastRenderedPageBreak/>
        <w:t>Implementing access arrangements</w:t>
      </w:r>
      <w:bookmarkEnd w:id="33"/>
      <w:r>
        <w:t xml:space="preserve"> and the conduct of exams</w:t>
      </w:r>
      <w:bookmarkEnd w:id="34"/>
      <w:bookmarkEnd w:id="35"/>
    </w:p>
    <w:p w14:paraId="044A58A0" w14:textId="77777777" w:rsidR="005B200F" w:rsidRPr="00F807E6" w:rsidRDefault="005B200F" w:rsidP="009C7FA5">
      <w:pPr>
        <w:pStyle w:val="Headinglevel2"/>
        <w:spacing w:before="240" w:after="120"/>
      </w:pPr>
      <w:bookmarkStart w:id="36" w:name="_Toc449469100"/>
      <w:bookmarkStart w:id="37" w:name="_Toc480112455"/>
      <w:bookmarkStart w:id="38" w:name="_Toc176183657"/>
      <w:r w:rsidRPr="00F807E6">
        <w:t>Roles and responsibilities</w:t>
      </w:r>
      <w:bookmarkEnd w:id="36"/>
      <w:bookmarkEnd w:id="37"/>
      <w:bookmarkEnd w:id="38"/>
    </w:p>
    <w:p w14:paraId="3336AAEC" w14:textId="77777777" w:rsidR="005B200F" w:rsidRPr="00F807E6" w:rsidRDefault="005B200F" w:rsidP="009C7FA5">
      <w:pPr>
        <w:pStyle w:val="Heading3"/>
        <w:rPr>
          <w:u w:val="single"/>
        </w:rPr>
      </w:pPr>
      <w:bookmarkStart w:id="39" w:name="_Toc449469101"/>
      <w:bookmarkStart w:id="40" w:name="_Toc480112456"/>
      <w:bookmarkStart w:id="41" w:name="_Toc176183658"/>
      <w:r w:rsidRPr="00F807E6">
        <w:rPr>
          <w:u w:val="single"/>
        </w:rPr>
        <w:t>External assessments</w:t>
      </w:r>
      <w:bookmarkEnd w:id="39"/>
      <w:bookmarkEnd w:id="40"/>
      <w:bookmarkEnd w:id="41"/>
    </w:p>
    <w:p w14:paraId="5347ED6F" w14:textId="77777777" w:rsidR="005B200F" w:rsidRPr="002D6F99" w:rsidRDefault="005B200F" w:rsidP="009C7FA5">
      <w:pPr>
        <w:rPr>
          <w:rFonts w:cs="Arial"/>
        </w:rPr>
      </w:pPr>
      <w:r w:rsidRPr="002D6F99">
        <w:rPr>
          <w:rFonts w:cs="Arial"/>
          <w:color w:val="000000"/>
        </w:rPr>
        <w:t xml:space="preserve">These are assessments which are normally set and marked/examined by an awarding body which must be conducted according to awarding body instructions and/or the JCQ publication </w:t>
      </w:r>
      <w:hyperlink r:id="rId24" w:history="1">
        <w:r w:rsidRPr="009C7FA5">
          <w:rPr>
            <w:rStyle w:val="Hyperlink"/>
            <w:rFonts w:cs="Arial"/>
            <w:color w:val="0070C0"/>
            <w:u w:val="none"/>
          </w:rPr>
          <w:t>Instructions for conducting examinations</w:t>
        </w:r>
      </w:hyperlink>
      <w:r w:rsidRPr="002D6F99">
        <w:t xml:space="preserve"> </w:t>
      </w:r>
      <w:r w:rsidRPr="002D6F99">
        <w:rPr>
          <w:rStyle w:val="Hyperlink"/>
          <w:rFonts w:cs="Arial"/>
          <w:color w:val="auto"/>
          <w:u w:val="none"/>
        </w:rPr>
        <w:t>(ICE)</w:t>
      </w:r>
      <w:r w:rsidRPr="002D6F99">
        <w:rPr>
          <w:rFonts w:cs="Arial"/>
        </w:rPr>
        <w:t xml:space="preserve">. </w:t>
      </w:r>
    </w:p>
    <w:p w14:paraId="27B70602" w14:textId="77777777" w:rsidR="005B200F" w:rsidRPr="002D1DB8" w:rsidRDefault="005B200F" w:rsidP="009C7FA5">
      <w:pPr>
        <w:spacing w:after="0"/>
        <w:rPr>
          <w:b/>
        </w:rPr>
      </w:pPr>
      <w:r w:rsidRPr="002D1DB8">
        <w:rPr>
          <w:b/>
        </w:rPr>
        <w:t>Head of centre</w:t>
      </w:r>
    </w:p>
    <w:p w14:paraId="336E32A0" w14:textId="77777777" w:rsidR="005B200F" w:rsidRDefault="005B200F" w:rsidP="009C7FA5">
      <w:pPr>
        <w:pStyle w:val="ListParagraph"/>
        <w:numPr>
          <w:ilvl w:val="0"/>
          <w:numId w:val="7"/>
        </w:numPr>
        <w:spacing w:before="0" w:after="0"/>
      </w:pPr>
      <w:r>
        <w:t>Supports the SENCo, the exams officer and other relevant centre staff in ensuring appropriate arrangements, adjustments and adaptations are in place to facilitate access for disabled candidates to exams</w:t>
      </w:r>
    </w:p>
    <w:p w14:paraId="2598EAEF" w14:textId="35228A2E" w:rsidR="005B200F" w:rsidRPr="00F807E6" w:rsidRDefault="000E0A0F" w:rsidP="009C7FA5">
      <w:pPr>
        <w:spacing w:after="0"/>
        <w:rPr>
          <w:rFonts w:cs="Arial"/>
        </w:rPr>
      </w:pPr>
      <w:r w:rsidRPr="002D6F99">
        <w:rPr>
          <w:b/>
        </w:rPr>
        <w:t xml:space="preserve">ALS </w:t>
      </w:r>
      <w:proofErr w:type="gramStart"/>
      <w:r w:rsidRPr="002D6F99">
        <w:rPr>
          <w:b/>
        </w:rPr>
        <w:t>lead</w:t>
      </w:r>
      <w:proofErr w:type="gramEnd"/>
      <w:r w:rsidRPr="002D6F99">
        <w:rPr>
          <w:b/>
        </w:rPr>
        <w:t>/</w:t>
      </w:r>
      <w:r w:rsidR="005B200F" w:rsidRPr="002D6F99">
        <w:rPr>
          <w:b/>
        </w:rPr>
        <w:t>SENCo</w:t>
      </w:r>
      <w:r>
        <w:rPr>
          <w:b/>
        </w:rPr>
        <w:t xml:space="preserve"> </w:t>
      </w:r>
    </w:p>
    <w:p w14:paraId="76799F40" w14:textId="77777777" w:rsidR="005B200F" w:rsidRPr="00D5327D" w:rsidRDefault="005B200F" w:rsidP="009C7FA5">
      <w:pPr>
        <w:pStyle w:val="ListParagraph"/>
        <w:numPr>
          <w:ilvl w:val="0"/>
          <w:numId w:val="6"/>
        </w:numPr>
        <w:spacing w:before="0" w:after="0"/>
        <w:rPr>
          <w:rFonts w:cs="Arial"/>
          <w:b/>
        </w:rPr>
      </w:pPr>
      <w:r w:rsidRPr="002D1DB8">
        <w:rPr>
          <w:rFonts w:cs="Arial"/>
        </w:rPr>
        <w:t xml:space="preserve">Ensures </w:t>
      </w:r>
      <w:r>
        <w:t xml:space="preserve">appropriate arrangements, adjustments and adaptations are in place to facilitate access for candidates where </w:t>
      </w:r>
      <w:r w:rsidRPr="00475CE2">
        <w:rPr>
          <w:rFonts w:cs="Arial"/>
        </w:rPr>
        <w:t>they are disabled within the meaning of the Equality Act</w:t>
      </w:r>
      <w:r>
        <w:rPr>
          <w:rFonts w:cs="Arial"/>
        </w:rPr>
        <w:t xml:space="preserve"> (unless a temporary emergency arrangement is required at the time of an exam)</w:t>
      </w:r>
    </w:p>
    <w:p w14:paraId="32DF3E95" w14:textId="77777777" w:rsidR="005B200F" w:rsidRPr="00B71C43" w:rsidRDefault="005B200F" w:rsidP="009C7FA5">
      <w:pPr>
        <w:spacing w:after="0"/>
        <w:rPr>
          <w:rFonts w:cs="Arial"/>
          <w:b/>
        </w:rPr>
      </w:pPr>
      <w:r w:rsidRPr="00B71C43">
        <w:rPr>
          <w:rFonts w:cs="Arial"/>
          <w:b/>
        </w:rPr>
        <w:t>Exams officer</w:t>
      </w:r>
    </w:p>
    <w:p w14:paraId="397095FF" w14:textId="6A2CFCF6" w:rsidR="005B200F" w:rsidRPr="002D6F99" w:rsidRDefault="005B200F" w:rsidP="009C7FA5">
      <w:pPr>
        <w:pStyle w:val="ListParagraph"/>
        <w:numPr>
          <w:ilvl w:val="0"/>
          <w:numId w:val="6"/>
        </w:numPr>
        <w:spacing w:before="0" w:after="0"/>
      </w:pPr>
      <w:bookmarkStart w:id="42" w:name="_Hlk529119017"/>
      <w:r w:rsidRPr="002D6F99">
        <w:t xml:space="preserve">Understands and follows instructions for </w:t>
      </w:r>
      <w:r w:rsidRPr="002D6F99">
        <w:rPr>
          <w:iCs/>
        </w:rPr>
        <w:t xml:space="preserve">Invigilation arrangements for candidates with access arrangements and Access arrangements </w:t>
      </w:r>
      <w:r w:rsidRPr="002D6F99">
        <w:t xml:space="preserve">in </w:t>
      </w:r>
      <w:hyperlink r:id="rId25" w:history="1">
        <w:r w:rsidRPr="009C7FA5">
          <w:rPr>
            <w:rStyle w:val="Hyperlink"/>
            <w:rFonts w:cs="Arial"/>
            <w:color w:val="0070C0"/>
            <w:u w:val="none"/>
          </w:rPr>
          <w:t>ICE</w:t>
        </w:r>
      </w:hyperlink>
      <w:r w:rsidRPr="002D6F99">
        <w:rPr>
          <w:rStyle w:val="Hyperlink"/>
          <w:rFonts w:cs="Arial"/>
          <w:color w:val="auto"/>
          <w:u w:val="none"/>
        </w:rPr>
        <w:t xml:space="preserve"> </w:t>
      </w:r>
      <w:r w:rsidR="002509C9" w:rsidRPr="00E551DC">
        <w:rPr>
          <w:rStyle w:val="Hyperlink"/>
          <w:rFonts w:cs="Arial"/>
          <w:color w:val="auto"/>
          <w:highlight w:val="yellow"/>
          <w:u w:val="none"/>
        </w:rPr>
        <w:t>202</w:t>
      </w:r>
      <w:r w:rsidR="00E551DC" w:rsidRPr="00E551DC">
        <w:rPr>
          <w:rStyle w:val="Hyperlink"/>
          <w:rFonts w:cs="Arial"/>
          <w:color w:val="auto"/>
          <w:highlight w:val="yellow"/>
          <w:u w:val="none"/>
        </w:rPr>
        <w:t>4</w:t>
      </w:r>
      <w:r w:rsidR="002509C9" w:rsidRPr="00E551DC">
        <w:rPr>
          <w:rStyle w:val="Hyperlink"/>
          <w:rFonts w:cs="Arial"/>
          <w:color w:val="auto"/>
          <w:highlight w:val="yellow"/>
          <w:u w:val="none"/>
        </w:rPr>
        <w:t>-202</w:t>
      </w:r>
      <w:r w:rsidR="00E551DC" w:rsidRPr="00E551DC">
        <w:rPr>
          <w:rStyle w:val="Hyperlink"/>
          <w:rFonts w:cs="Arial"/>
          <w:color w:val="auto"/>
          <w:highlight w:val="yellow"/>
          <w:u w:val="none"/>
        </w:rPr>
        <w:t>5</w:t>
      </w:r>
    </w:p>
    <w:bookmarkEnd w:id="42"/>
    <w:p w14:paraId="2F37367F" w14:textId="77777777" w:rsidR="005B200F" w:rsidRPr="002D1DB8" w:rsidRDefault="005B200F" w:rsidP="009C7FA5">
      <w:pPr>
        <w:spacing w:after="0"/>
        <w:rPr>
          <w:rFonts w:cs="Arial"/>
          <w:b/>
        </w:rPr>
      </w:pPr>
      <w:r>
        <w:rPr>
          <w:rFonts w:cs="Arial"/>
          <w:b/>
        </w:rPr>
        <w:t>Other relevant centre staff</w:t>
      </w:r>
    </w:p>
    <w:p w14:paraId="74327E53" w14:textId="77777777" w:rsidR="005B200F" w:rsidRPr="00C32CE5" w:rsidRDefault="005B200F" w:rsidP="009C7FA5">
      <w:pPr>
        <w:pStyle w:val="ListParagraph"/>
        <w:numPr>
          <w:ilvl w:val="0"/>
          <w:numId w:val="8"/>
        </w:numPr>
        <w:spacing w:before="0"/>
        <w:ind w:left="714" w:hanging="357"/>
        <w:rPr>
          <w:rFonts w:cs="Arial"/>
        </w:rPr>
      </w:pPr>
      <w:r w:rsidRPr="003E20A6">
        <w:rPr>
          <w:rFonts w:cs="Arial"/>
        </w:rPr>
        <w:t>Support the SENCo</w:t>
      </w:r>
      <w:r>
        <w:rPr>
          <w:rFonts w:cs="Arial"/>
        </w:rPr>
        <w:t xml:space="preserve"> and the exams officer to ensure </w:t>
      </w:r>
      <w:r>
        <w:t>appropriate arrangements, adjustments and adaptations are in place to facilitate access for disabled candidates to exams</w:t>
      </w:r>
    </w:p>
    <w:tbl>
      <w:tblPr>
        <w:tblStyle w:val="TableGrid"/>
        <w:tblW w:w="0" w:type="auto"/>
        <w:tblLook w:val="04A0" w:firstRow="1" w:lastRow="0" w:firstColumn="1" w:lastColumn="0" w:noHBand="0" w:noVBand="1"/>
      </w:tblPr>
      <w:tblGrid>
        <w:gridCol w:w="10042"/>
      </w:tblGrid>
      <w:tr w:rsidR="005B200F" w:rsidRPr="002D6F99" w14:paraId="5082E7DC" w14:textId="77777777" w:rsidTr="009C7FA5">
        <w:tc>
          <w:tcPr>
            <w:tcW w:w="10042" w:type="dxa"/>
          </w:tcPr>
          <w:p w14:paraId="50252E56" w14:textId="77777777" w:rsidR="005B200F" w:rsidRPr="009C7FA5" w:rsidRDefault="005B200F" w:rsidP="009C7FA5">
            <w:pPr>
              <w:rPr>
                <w:rFonts w:cs="Arial"/>
                <w:bCs/>
                <w:color w:val="FF3300"/>
              </w:rPr>
            </w:pPr>
            <w:r w:rsidRPr="009C7FA5">
              <w:rPr>
                <w:rFonts w:cs="Arial"/>
                <w:bCs/>
                <w:color w:val="FF3300"/>
              </w:rPr>
              <w:t>When the information contained in this table is understood – highlight the table and select delete to remove the table and its contents from your policy</w:t>
            </w:r>
          </w:p>
          <w:p w14:paraId="3D6F8092" w14:textId="3FC6EC95" w:rsidR="005B200F" w:rsidRPr="002D6F99" w:rsidRDefault="005B200F" w:rsidP="009C7FA5">
            <w:pPr>
              <w:rPr>
                <w:rFonts w:cs="Arial"/>
                <w:i/>
              </w:rPr>
            </w:pPr>
            <w:r w:rsidRPr="002D6F99">
              <w:rPr>
                <w:rFonts w:cs="Arial"/>
                <w:i/>
              </w:rPr>
              <w:lastRenderedPageBreak/>
              <w:t xml:space="preserve">Determine the responsibilities of each of the roles above. The list of roles is not exhaustive; add additional roles as identified in your centre. Add responsibilities as bullet points under each role. An example has been provided </w:t>
            </w:r>
            <w:r w:rsidR="000E0A0F" w:rsidRPr="002D6F99">
              <w:rPr>
                <w:rFonts w:cs="Arial"/>
                <w:i/>
              </w:rPr>
              <w:t xml:space="preserve">above </w:t>
            </w:r>
            <w:r w:rsidRPr="002D6F99">
              <w:rPr>
                <w:rFonts w:cs="Arial"/>
                <w:i/>
              </w:rPr>
              <w:t xml:space="preserve">under each role to demonstrate. </w:t>
            </w:r>
          </w:p>
          <w:p w14:paraId="79A42705" w14:textId="4A232025" w:rsidR="005B200F" w:rsidRPr="002D6F99" w:rsidRDefault="005B200F" w:rsidP="009C7FA5">
            <w:pPr>
              <w:rPr>
                <w:rFonts w:cs="Arial"/>
                <w:i/>
              </w:rPr>
            </w:pPr>
            <w:r w:rsidRPr="002D6F99">
              <w:rPr>
                <w:rFonts w:cs="Arial"/>
                <w:i/>
              </w:rPr>
              <w:t xml:space="preserve">Responsibilities might include some of the examples listed below (this list is by no means exhaustive); the same responsibility could be assigned to more than one role. </w:t>
            </w:r>
          </w:p>
          <w:p w14:paraId="60091667" w14:textId="09D0D4CE" w:rsidR="006E612A" w:rsidRPr="002D6F99" w:rsidRDefault="005B200F" w:rsidP="009C7FA5">
            <w:pPr>
              <w:pStyle w:val="ListParagraph"/>
              <w:numPr>
                <w:ilvl w:val="0"/>
                <w:numId w:val="8"/>
              </w:numPr>
              <w:rPr>
                <w:rStyle w:val="Hyperlink"/>
                <w:rFonts w:cs="Arial"/>
                <w:iCs/>
                <w:color w:val="auto"/>
                <w:u w:val="none"/>
              </w:rPr>
            </w:pPr>
            <w:r w:rsidRPr="002D6F99">
              <w:t xml:space="preserve">Is familiar with the instructions for </w:t>
            </w:r>
            <w:r w:rsidR="00A11EBD">
              <w:t>‘</w:t>
            </w:r>
            <w:r w:rsidRPr="002D6F99">
              <w:rPr>
                <w:iCs/>
              </w:rPr>
              <w:t>Invigilation arrangements for candidates with access arrangements</w:t>
            </w:r>
            <w:r w:rsidR="00A11EBD">
              <w:rPr>
                <w:iCs/>
              </w:rPr>
              <w:t>’</w:t>
            </w:r>
            <w:r w:rsidRPr="002D6F99">
              <w:t xml:space="preserve"> and </w:t>
            </w:r>
            <w:r w:rsidR="00A11EBD">
              <w:t>‘</w:t>
            </w:r>
            <w:r w:rsidRPr="002D6F99">
              <w:rPr>
                <w:iCs/>
              </w:rPr>
              <w:t>Access arrangements</w:t>
            </w:r>
            <w:r w:rsidR="00A11EBD">
              <w:rPr>
                <w:iCs/>
              </w:rPr>
              <w:t>’</w:t>
            </w:r>
            <w:r w:rsidRPr="002D6F99">
              <w:t xml:space="preserve"> in </w:t>
            </w:r>
            <w:hyperlink r:id="rId26" w:history="1">
              <w:r w:rsidRPr="00281563">
                <w:rPr>
                  <w:rStyle w:val="Hyperlink"/>
                  <w:rFonts w:cs="Arial"/>
                  <w:color w:val="0070C0"/>
                  <w:u w:val="none"/>
                </w:rPr>
                <w:t>ICE</w:t>
              </w:r>
            </w:hyperlink>
            <w:r w:rsidRPr="002D6F99">
              <w:rPr>
                <w:rStyle w:val="Hyperlink"/>
                <w:rFonts w:cs="Arial"/>
                <w:color w:val="auto"/>
                <w:u w:val="none"/>
              </w:rPr>
              <w:t xml:space="preserve"> </w:t>
            </w:r>
            <w:r w:rsidR="00E551DC" w:rsidRPr="00E551DC">
              <w:rPr>
                <w:rStyle w:val="Hyperlink"/>
                <w:rFonts w:cs="Arial"/>
                <w:color w:val="auto"/>
                <w:highlight w:val="yellow"/>
                <w:u w:val="none"/>
              </w:rPr>
              <w:t>2024-2025</w:t>
            </w:r>
          </w:p>
          <w:p w14:paraId="00CCE8F7" w14:textId="3D129D9A" w:rsidR="006E612A" w:rsidRPr="002D6F99" w:rsidRDefault="005B200F" w:rsidP="009C7FA5">
            <w:pPr>
              <w:pStyle w:val="ListParagraph"/>
              <w:numPr>
                <w:ilvl w:val="0"/>
                <w:numId w:val="8"/>
              </w:numPr>
              <w:rPr>
                <w:rFonts w:cs="Arial"/>
                <w:iCs/>
              </w:rPr>
            </w:pPr>
            <w:r w:rsidRPr="002D6F99">
              <w:rPr>
                <w:rFonts w:cs="Arial"/>
              </w:rPr>
              <w:t xml:space="preserve">Ensures a candidate is involved in any decisions about arrangements, adjustments and/or adaptations that may be put in place for </w:t>
            </w:r>
            <w:r w:rsidR="00A11EBD" w:rsidRPr="00A11EBD">
              <w:rPr>
                <w:rFonts w:cs="Arial"/>
                <w:highlight w:val="yellow"/>
              </w:rPr>
              <w:t>them</w:t>
            </w:r>
            <w:r w:rsidR="00A11EBD">
              <w:rPr>
                <w:rFonts w:cs="Arial"/>
              </w:rPr>
              <w:t xml:space="preserve"> </w:t>
            </w:r>
            <w:r w:rsidRPr="002D6F99">
              <w:rPr>
                <w:rFonts w:cs="Arial"/>
              </w:rPr>
              <w:t>and ensures the candidate understands what will happen at exam time</w:t>
            </w:r>
          </w:p>
          <w:p w14:paraId="78A9C71D" w14:textId="77777777" w:rsidR="006E612A" w:rsidRPr="002D6F99" w:rsidRDefault="005B200F" w:rsidP="009C7FA5">
            <w:pPr>
              <w:pStyle w:val="ListParagraph"/>
              <w:numPr>
                <w:ilvl w:val="0"/>
                <w:numId w:val="8"/>
              </w:numPr>
              <w:rPr>
                <w:rFonts w:cs="Arial"/>
                <w:iCs/>
              </w:rPr>
            </w:pPr>
            <w:r w:rsidRPr="002D6F99">
              <w:rPr>
                <w:rFonts w:cs="Arial"/>
              </w:rPr>
              <w:t xml:space="preserve">Ensures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p>
          <w:p w14:paraId="6D0F8A88" w14:textId="77777777" w:rsidR="006E612A" w:rsidRPr="002D6F99" w:rsidRDefault="005B200F" w:rsidP="009C7FA5">
            <w:pPr>
              <w:pStyle w:val="ListParagraph"/>
              <w:numPr>
                <w:ilvl w:val="0"/>
                <w:numId w:val="8"/>
              </w:numPr>
              <w:rPr>
                <w:rFonts w:cs="Arial"/>
                <w:iCs/>
              </w:rPr>
            </w:pPr>
            <w:r w:rsidRPr="002D6F99">
              <w:rPr>
                <w:rFonts w:cs="Arial"/>
              </w:rPr>
              <w:t>Ensures that prior to any arrangements being put in place checks are made that arrangements do not impact on any assessment criteria/competence standards being tested</w:t>
            </w:r>
          </w:p>
          <w:p w14:paraId="5A72CD0B" w14:textId="77777777" w:rsidR="006E612A" w:rsidRPr="002D6F99" w:rsidRDefault="005B200F" w:rsidP="009C7FA5">
            <w:pPr>
              <w:pStyle w:val="ListParagraph"/>
              <w:numPr>
                <w:ilvl w:val="0"/>
                <w:numId w:val="8"/>
              </w:numPr>
              <w:rPr>
                <w:rFonts w:cs="Arial"/>
                <w:iCs/>
              </w:rPr>
            </w:pPr>
            <w:r w:rsidRPr="002D6F99">
              <w:rPr>
                <w:rFonts w:cs="Arial"/>
              </w:rPr>
              <w:t>Ensures that any arrangements put in place do not unfairly disadvantage or advantage disabled candidates</w:t>
            </w:r>
            <w:bookmarkStart w:id="43" w:name="_Hlk529119204"/>
          </w:p>
          <w:p w14:paraId="2A434F22" w14:textId="77777777" w:rsidR="006E612A" w:rsidRPr="002D6F99" w:rsidRDefault="005B200F" w:rsidP="009C7FA5">
            <w:pPr>
              <w:pStyle w:val="ListParagraph"/>
              <w:numPr>
                <w:ilvl w:val="0"/>
                <w:numId w:val="8"/>
              </w:numPr>
              <w:rPr>
                <w:rFonts w:cs="Arial"/>
                <w:iCs/>
              </w:rPr>
            </w:pPr>
            <w:r w:rsidRPr="002D6F99">
              <w:rPr>
                <w:rFonts w:cs="Arial"/>
              </w:rPr>
              <w:t xml:space="preserve">Monitors, in internal tests/mock exams, the use of arrangements granted to a candidate and </w:t>
            </w:r>
            <w:r w:rsidRPr="002D6F99">
              <w:t xml:space="preserve">where a </w:t>
            </w:r>
            <w:r w:rsidRPr="002D6F99">
              <w:rPr>
                <w:rFonts w:cs="Arial"/>
              </w:rPr>
              <w:t xml:space="preserve">candidate has never made use of the arrangement, may consider withdrawing the arrangement, provided the candidate will not be placed at a substantial disadvantage </w:t>
            </w:r>
            <w:bookmarkEnd w:id="43"/>
          </w:p>
          <w:p w14:paraId="37D8A045" w14:textId="77777777" w:rsidR="006E612A" w:rsidRPr="002D6F99" w:rsidRDefault="005B200F" w:rsidP="009C7FA5">
            <w:pPr>
              <w:pStyle w:val="ListParagraph"/>
              <w:numPr>
                <w:ilvl w:val="0"/>
                <w:numId w:val="8"/>
              </w:numPr>
              <w:rPr>
                <w:rFonts w:cs="Arial"/>
                <w:iCs/>
              </w:rPr>
            </w:pPr>
            <w:r w:rsidRPr="002D6F99">
              <w:rPr>
                <w:rFonts w:cs="Arial"/>
              </w:rPr>
              <w:t>Liaises with the exams officer (EO) regarding facilitation and invigilation of access arrangement candidates in exams</w:t>
            </w:r>
          </w:p>
          <w:p w14:paraId="7E94C0E1" w14:textId="77777777" w:rsidR="006E612A" w:rsidRPr="002D6F99" w:rsidRDefault="005B200F" w:rsidP="009C7FA5">
            <w:pPr>
              <w:pStyle w:val="ListParagraph"/>
              <w:numPr>
                <w:ilvl w:val="0"/>
                <w:numId w:val="8"/>
              </w:numPr>
              <w:rPr>
                <w:rFonts w:cs="Arial"/>
                <w:iCs/>
              </w:rPr>
            </w:pPr>
            <w:r w:rsidRPr="002D6F99">
              <w:rPr>
                <w:rFonts w:cs="Arial"/>
              </w:rPr>
              <w:t xml:space="preserve">Liaises with other relevant centre staff regarding the provision of appropriate rooming and equipment that may be required to </w:t>
            </w:r>
            <w:r w:rsidRPr="002D6F99">
              <w:t>facilitate access for disabled candidates to exams</w:t>
            </w:r>
          </w:p>
          <w:p w14:paraId="2779A4C3" w14:textId="08DEB442" w:rsidR="006E612A" w:rsidRPr="002D6F99" w:rsidRDefault="005B200F" w:rsidP="009C7FA5">
            <w:pPr>
              <w:pStyle w:val="ListParagraph"/>
              <w:numPr>
                <w:ilvl w:val="0"/>
                <w:numId w:val="8"/>
              </w:numPr>
              <w:rPr>
                <w:rFonts w:cs="Arial"/>
                <w:iCs/>
              </w:rPr>
            </w:pPr>
            <w:r w:rsidRPr="002D6F99">
              <w:rPr>
                <w:rFonts w:cs="Arial"/>
              </w:rPr>
              <w:t>Appoints appropriate centre staff as facilitators to support candidates (practical assistant, prompter, Language Modifier, reader, scribe or Communication Professional)</w:t>
            </w:r>
          </w:p>
          <w:p w14:paraId="704DC094" w14:textId="62B6106E" w:rsidR="006E612A" w:rsidRPr="002D6F99" w:rsidRDefault="005B200F" w:rsidP="009C7FA5">
            <w:pPr>
              <w:pStyle w:val="ListParagraph"/>
              <w:numPr>
                <w:ilvl w:val="0"/>
                <w:numId w:val="8"/>
              </w:numPr>
              <w:rPr>
                <w:rFonts w:cs="Arial"/>
                <w:iCs/>
              </w:rPr>
            </w:pPr>
            <w:r w:rsidRPr="002D6F99">
              <w:rPr>
                <w:rFonts w:cs="Arial"/>
              </w:rPr>
              <w:t xml:space="preserve">Ensures facilitators supporting candidates are </w:t>
            </w:r>
            <w:r w:rsidRPr="002D6F99">
              <w:rPr>
                <w:rFonts w:cs="Arial"/>
                <w:bCs/>
              </w:rPr>
              <w:t>appropriately trained and understand the rules of the particular access arrangement(s)</w:t>
            </w:r>
            <w:bookmarkStart w:id="44" w:name="_Hlk529119281"/>
          </w:p>
          <w:p w14:paraId="1765BBEC" w14:textId="77777777" w:rsidR="006E612A" w:rsidRPr="00F22B0D" w:rsidRDefault="005B200F" w:rsidP="009C7FA5">
            <w:pPr>
              <w:pStyle w:val="ListParagraph"/>
              <w:numPr>
                <w:ilvl w:val="0"/>
                <w:numId w:val="8"/>
              </w:numPr>
              <w:rPr>
                <w:rFonts w:cs="Arial"/>
                <w:iCs/>
              </w:rPr>
            </w:pPr>
            <w:r w:rsidRPr="002D6F99">
              <w:rPr>
                <w:rFonts w:cs="Arial"/>
                <w:bCs/>
              </w:rPr>
              <w:t xml:space="preserve">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w:t>
            </w:r>
            <w:r w:rsidRPr="00F22B0D">
              <w:rPr>
                <w:rFonts w:cs="Arial"/>
                <w:bCs/>
              </w:rPr>
              <w:t>completed, whichever is later</w:t>
            </w:r>
            <w:bookmarkEnd w:id="44"/>
          </w:p>
          <w:p w14:paraId="076AC241" w14:textId="26EF30D0" w:rsidR="00362348" w:rsidRPr="00934F60" w:rsidRDefault="00362348" w:rsidP="00934F60">
            <w:pPr>
              <w:pStyle w:val="ListParagraph"/>
              <w:numPr>
                <w:ilvl w:val="0"/>
                <w:numId w:val="8"/>
              </w:numPr>
            </w:pPr>
            <w:r w:rsidRPr="00F22B0D">
              <w:t>Ensures where a person is appointed to facilitate an access arrangement, the</w:t>
            </w:r>
            <w:r w:rsidR="00A11EBD" w:rsidRPr="00A11EBD">
              <w:t xml:space="preserve"> person appointed </w:t>
            </w:r>
            <w:r w:rsidR="00934F60" w:rsidRPr="00934F60">
              <w:rPr>
                <w:highlight w:val="yellow"/>
              </w:rPr>
              <w:t xml:space="preserve">is </w:t>
            </w:r>
            <w:r w:rsidR="00A11EBD" w:rsidRPr="00934F60">
              <w:rPr>
                <w:highlight w:val="yellow"/>
              </w:rPr>
              <w:t xml:space="preserve">not normally the candidate’s own subject teacher, Learning Support Assistant or teaching assistant. Where the candidate’s own subject teacher, Learning Support Assistant or teaching assistant </w:t>
            </w:r>
            <w:r w:rsidR="00934F60" w:rsidRPr="00934F60">
              <w:rPr>
                <w:highlight w:val="yellow"/>
              </w:rPr>
              <w:t xml:space="preserve">has to be </w:t>
            </w:r>
            <w:r w:rsidR="00A11EBD" w:rsidRPr="00934F60">
              <w:rPr>
                <w:highlight w:val="yellow"/>
              </w:rPr>
              <w:t xml:space="preserve">used, a separate invigilator </w:t>
            </w:r>
            <w:r w:rsidR="00934F60" w:rsidRPr="00934F60">
              <w:rPr>
                <w:highlight w:val="yellow"/>
              </w:rPr>
              <w:t>is</w:t>
            </w:r>
            <w:r w:rsidR="00A11EBD" w:rsidRPr="00934F60">
              <w:rPr>
                <w:highlight w:val="yellow"/>
              </w:rPr>
              <w:t xml:space="preserve"> always present</w:t>
            </w:r>
            <w:r w:rsidR="00A11EBD" w:rsidRPr="00A11EBD">
              <w:t xml:space="preserve"> </w:t>
            </w:r>
          </w:p>
          <w:p w14:paraId="0865E3AB" w14:textId="3A76FE5B" w:rsidR="00596B53" w:rsidRPr="00F22B0D" w:rsidRDefault="00362348" w:rsidP="009C7FA5">
            <w:pPr>
              <w:pStyle w:val="ListParagraph"/>
              <w:numPr>
                <w:ilvl w:val="0"/>
                <w:numId w:val="8"/>
              </w:numPr>
              <w:rPr>
                <w:rFonts w:cs="Arial"/>
                <w:iCs/>
                <w:strike/>
              </w:rPr>
            </w:pPr>
            <w:r w:rsidRPr="00F22B0D">
              <w:t>Ensures where a person is appointed to facilitate an access arrangement, the person appointed is not a relative, friend</w:t>
            </w:r>
            <w:r w:rsidR="00C36B2E" w:rsidRPr="00F22B0D">
              <w:t xml:space="preserve">, </w:t>
            </w:r>
            <w:r w:rsidRPr="00F22B0D">
              <w:t xml:space="preserve">peer </w:t>
            </w:r>
            <w:r w:rsidR="00C36B2E" w:rsidRPr="00F22B0D">
              <w:t xml:space="preserve">or private tutor </w:t>
            </w:r>
            <w:r w:rsidRPr="00F22B0D">
              <w:t>of the candidate</w:t>
            </w:r>
          </w:p>
          <w:p w14:paraId="32251CAE" w14:textId="767E19FB" w:rsidR="006E612A" w:rsidRPr="002D6F99" w:rsidRDefault="005B200F" w:rsidP="009C7FA5">
            <w:pPr>
              <w:pStyle w:val="ListParagraph"/>
              <w:numPr>
                <w:ilvl w:val="0"/>
                <w:numId w:val="8"/>
              </w:numPr>
              <w:rPr>
                <w:rFonts w:cs="Arial"/>
                <w:iCs/>
              </w:rPr>
            </w:pPr>
            <w:r w:rsidRPr="00F22B0D">
              <w:rPr>
                <w:rFonts w:cs="Arial"/>
                <w:bCs/>
              </w:rPr>
              <w:t>Ensures a facilitator acting as a prompter is aware of the appropriate way to prompt</w:t>
            </w:r>
            <w:r w:rsidRPr="002D6F99">
              <w:rPr>
                <w:rFonts w:cs="Arial"/>
                <w:bCs/>
              </w:rPr>
              <w:t xml:space="preserve"> depending on the needs of the candidate</w:t>
            </w:r>
          </w:p>
          <w:p w14:paraId="4CCCE86E" w14:textId="77777777" w:rsidR="006E612A" w:rsidRPr="00934F60" w:rsidRDefault="005B200F" w:rsidP="009C7FA5">
            <w:pPr>
              <w:pStyle w:val="ListParagraph"/>
              <w:numPr>
                <w:ilvl w:val="0"/>
                <w:numId w:val="8"/>
              </w:numPr>
              <w:rPr>
                <w:rFonts w:cs="Arial"/>
                <w:iCs/>
                <w:strike/>
                <w:highlight w:val="yellow"/>
              </w:rPr>
            </w:pPr>
            <w:r w:rsidRPr="00934F60">
              <w:rPr>
                <w:rFonts w:cs="Arial"/>
                <w:strike/>
                <w:highlight w:val="yellow"/>
              </w:rPr>
              <w:t>Liaises with the EO to ensure that invigilators are made aware of the Equality Act 2010 and are trained in disability issues</w:t>
            </w:r>
          </w:p>
          <w:p w14:paraId="1EFCAC82" w14:textId="77777777" w:rsidR="006E612A" w:rsidRPr="002D6F99" w:rsidRDefault="005B200F" w:rsidP="009C7FA5">
            <w:pPr>
              <w:pStyle w:val="ListParagraph"/>
              <w:numPr>
                <w:ilvl w:val="0"/>
                <w:numId w:val="8"/>
              </w:numPr>
              <w:rPr>
                <w:rFonts w:cs="Arial"/>
                <w:iCs/>
              </w:rPr>
            </w:pPr>
            <w:r w:rsidRPr="002D6F99">
              <w:rPr>
                <w:rFonts w:cs="Arial"/>
              </w:rPr>
              <w:t>Ensures invigilators supervising access arrangement candidates are trained in their role and understand the invigilation arrangements required for access arrangement candidates and the role of any facilitator</w:t>
            </w:r>
          </w:p>
          <w:p w14:paraId="3585189A" w14:textId="77777777" w:rsidR="006E612A" w:rsidRPr="002D6F99" w:rsidRDefault="005B200F" w:rsidP="009C7FA5">
            <w:pPr>
              <w:pStyle w:val="ListParagraph"/>
              <w:numPr>
                <w:ilvl w:val="0"/>
                <w:numId w:val="8"/>
              </w:numPr>
              <w:rPr>
                <w:rFonts w:cs="Arial"/>
                <w:iCs/>
              </w:rPr>
            </w:pPr>
            <w:r w:rsidRPr="002D6F99">
              <w:rPr>
                <w:rFonts w:cs="Arial"/>
              </w:rPr>
              <w:t xml:space="preserve">Ensures cover sheets, where these are required by the arrangement are completed as required by facilitators </w:t>
            </w:r>
          </w:p>
          <w:p w14:paraId="7B36D48D" w14:textId="77777777" w:rsidR="006E612A" w:rsidRPr="002D6F99" w:rsidRDefault="005B200F" w:rsidP="009C7FA5">
            <w:pPr>
              <w:pStyle w:val="ListParagraph"/>
              <w:numPr>
                <w:ilvl w:val="0"/>
                <w:numId w:val="8"/>
              </w:numPr>
              <w:rPr>
                <w:rFonts w:cs="Arial"/>
                <w:iCs/>
              </w:rPr>
            </w:pPr>
            <w:r w:rsidRPr="002D6F99">
              <w:rPr>
                <w:rFonts w:cs="Arial"/>
              </w:rPr>
              <w:t>Liaises with the EO where a facilitator may be required to support a candidate requiring an emergency (temporary) access arrangement at the time of exams</w:t>
            </w:r>
          </w:p>
          <w:p w14:paraId="221FBB9C" w14:textId="77777777" w:rsidR="006E612A" w:rsidRPr="002D6F99" w:rsidRDefault="005B200F" w:rsidP="009C7FA5">
            <w:pPr>
              <w:pStyle w:val="ListParagraph"/>
              <w:numPr>
                <w:ilvl w:val="0"/>
                <w:numId w:val="8"/>
              </w:numPr>
              <w:rPr>
                <w:rFonts w:cs="Arial"/>
                <w:iCs/>
              </w:rPr>
            </w:pPr>
            <w:r w:rsidRPr="002D6F99">
              <w:rPr>
                <w:rFonts w:cs="Arial"/>
              </w:rPr>
              <w:t xml:space="preserve">Liaises with the SENCo and other relevant centre staff to ensure </w:t>
            </w:r>
            <w:r w:rsidRPr="002D6F99">
              <w:t>appropriate arrangements, adjustments and adaptations are in place to facilitate access for disabled candidates to exams</w:t>
            </w:r>
          </w:p>
          <w:p w14:paraId="14D44F43" w14:textId="77777777" w:rsidR="006E612A" w:rsidRPr="002D6F99" w:rsidRDefault="005B200F" w:rsidP="009C7FA5">
            <w:pPr>
              <w:pStyle w:val="ListParagraph"/>
              <w:numPr>
                <w:ilvl w:val="0"/>
                <w:numId w:val="8"/>
              </w:numPr>
              <w:rPr>
                <w:rFonts w:cs="Arial"/>
                <w:iCs/>
              </w:rPr>
            </w:pPr>
            <w:r w:rsidRPr="002D6F99">
              <w:rPr>
                <w:rFonts w:cs="Arial"/>
              </w:rPr>
              <w:t xml:space="preserve">Liaises with the SENCo to ensure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p>
          <w:p w14:paraId="0D511316" w14:textId="77777777" w:rsidR="006E612A" w:rsidRPr="002D6F99" w:rsidRDefault="005B200F" w:rsidP="009C7FA5">
            <w:pPr>
              <w:pStyle w:val="ListParagraph"/>
              <w:numPr>
                <w:ilvl w:val="0"/>
                <w:numId w:val="8"/>
              </w:numPr>
              <w:rPr>
                <w:rFonts w:cs="Arial"/>
                <w:iCs/>
              </w:rPr>
            </w:pPr>
            <w:r w:rsidRPr="002D6F99">
              <w:rPr>
                <w:rFonts w:cs="Arial"/>
              </w:rPr>
              <w:t>Liaises with the SENCo regarding the facilitation and invigilation of access arrangement candidates</w:t>
            </w:r>
          </w:p>
          <w:p w14:paraId="7355A287" w14:textId="77777777" w:rsidR="006E612A" w:rsidRPr="002D6F99" w:rsidRDefault="005B200F" w:rsidP="009C7FA5">
            <w:pPr>
              <w:pStyle w:val="ListParagraph"/>
              <w:numPr>
                <w:ilvl w:val="0"/>
                <w:numId w:val="8"/>
              </w:numPr>
              <w:rPr>
                <w:rFonts w:cs="Arial"/>
                <w:iCs/>
              </w:rPr>
            </w:pPr>
            <w:r w:rsidRPr="002D6F99">
              <w:rPr>
                <w:rFonts w:cs="Arial"/>
              </w:rPr>
              <w:lastRenderedPageBreak/>
              <w:t>Liaises with the SENCo regarding rooming of access arrangement candidates</w:t>
            </w:r>
          </w:p>
          <w:p w14:paraId="26DE1AAC" w14:textId="77777777" w:rsidR="006E612A" w:rsidRPr="002D6F99" w:rsidRDefault="005B200F" w:rsidP="009C7FA5">
            <w:pPr>
              <w:pStyle w:val="ListParagraph"/>
              <w:numPr>
                <w:ilvl w:val="0"/>
                <w:numId w:val="8"/>
              </w:numPr>
              <w:rPr>
                <w:rFonts w:cs="Arial"/>
                <w:iCs/>
              </w:rPr>
            </w:pPr>
            <w:r w:rsidRPr="002D6F99">
              <w:rPr>
                <w:rFonts w:cs="Arial"/>
              </w:rPr>
              <w:t>Liaises with the SENCo to ensure that invigilators are made aware of the Equality Act 2010 and are trained in disability issues</w:t>
            </w:r>
          </w:p>
          <w:p w14:paraId="38B4D7F0" w14:textId="77777777" w:rsidR="001E7490" w:rsidRPr="002D6F99" w:rsidRDefault="005B200F" w:rsidP="009C7FA5">
            <w:pPr>
              <w:pStyle w:val="ListParagraph"/>
              <w:numPr>
                <w:ilvl w:val="0"/>
                <w:numId w:val="8"/>
              </w:numPr>
              <w:rPr>
                <w:rFonts w:cs="Arial"/>
                <w:iCs/>
              </w:rPr>
            </w:pPr>
            <w:r w:rsidRPr="002D6F99">
              <w:rPr>
                <w:rFonts w:cs="Arial"/>
              </w:rPr>
              <w:t>Ensures appropriate seating arrangements are in place where different arrangements may need to be made for a candidate to facilitate access to his/her exams</w:t>
            </w:r>
            <w:bookmarkStart w:id="45" w:name="_Hlk529119765"/>
          </w:p>
          <w:p w14:paraId="6FBB95C8" w14:textId="6A569A8E" w:rsidR="006E612A" w:rsidRPr="002D6F99" w:rsidRDefault="005B200F" w:rsidP="009C7FA5">
            <w:pPr>
              <w:pStyle w:val="ListParagraph"/>
              <w:numPr>
                <w:ilvl w:val="0"/>
                <w:numId w:val="8"/>
              </w:numPr>
              <w:rPr>
                <w:rFonts w:cs="Arial"/>
                <w:iCs/>
              </w:rPr>
            </w:pPr>
            <w:r w:rsidRPr="002D6F99">
              <w:rPr>
                <w:rFonts w:cs="Arial"/>
              </w:rPr>
              <w:t>Ensures candidates with access arrangements are identified on exam room seating plans</w:t>
            </w:r>
            <w:bookmarkEnd w:id="45"/>
            <w:r w:rsidR="001E7490" w:rsidRPr="002D6F99">
              <w:rPr>
                <w:rFonts w:cs="Arial"/>
              </w:rPr>
              <w:t xml:space="preserve"> and </w:t>
            </w:r>
            <w:r w:rsidR="001E7490" w:rsidRPr="002D6F99">
              <w:rPr>
                <w:rFonts w:cs="Tahoma"/>
              </w:rPr>
              <w:t xml:space="preserve">invigilators </w:t>
            </w:r>
            <w:r w:rsidR="002D6F99" w:rsidRPr="002D6F99">
              <w:rPr>
                <w:rFonts w:cs="Tahoma"/>
              </w:rPr>
              <w:t xml:space="preserve">are </w:t>
            </w:r>
            <w:r w:rsidR="001E7490" w:rsidRPr="002D6F99">
              <w:rPr>
                <w:rFonts w:cs="Tahoma"/>
              </w:rPr>
              <w:t xml:space="preserve">informed of those candidates with access arrangements and made aware of the access arrangement(s) awarded </w:t>
            </w:r>
          </w:p>
          <w:p w14:paraId="22FBBC75" w14:textId="77777777" w:rsidR="006E612A" w:rsidRPr="002D6F99" w:rsidRDefault="005B200F" w:rsidP="009C7FA5">
            <w:pPr>
              <w:pStyle w:val="ListParagraph"/>
              <w:numPr>
                <w:ilvl w:val="0"/>
                <w:numId w:val="8"/>
              </w:numPr>
              <w:rPr>
                <w:rFonts w:cs="Arial"/>
                <w:iCs/>
              </w:rPr>
            </w:pPr>
            <w:r w:rsidRPr="002D6F99">
              <w:rPr>
                <w:rFonts w:cs="Arial"/>
              </w:rPr>
              <w:t>Ensures invigilators are briefed prior to each exam session of the arrangements in place for a disabled candidate in their exam room</w:t>
            </w:r>
          </w:p>
          <w:p w14:paraId="1B4D015C" w14:textId="77777777" w:rsidR="006E612A" w:rsidRPr="002D6F99" w:rsidRDefault="005B200F" w:rsidP="009C7FA5">
            <w:pPr>
              <w:pStyle w:val="ListParagraph"/>
              <w:numPr>
                <w:ilvl w:val="0"/>
                <w:numId w:val="8"/>
              </w:numPr>
              <w:rPr>
                <w:rFonts w:cs="Arial"/>
                <w:iCs/>
              </w:rPr>
            </w:pPr>
            <w:r w:rsidRPr="002D6F99">
              <w:rPr>
                <w:rFonts w:cs="Arial"/>
              </w:rPr>
              <w:t>Checks in advance of dated exams/assessments that modified paper orders have arrived (and if not will contact the awarding body to ensure that papers are available when required)</w:t>
            </w:r>
          </w:p>
          <w:p w14:paraId="200EA245" w14:textId="5FEB36D1" w:rsidR="006E612A" w:rsidRPr="002D6F99" w:rsidRDefault="005B200F" w:rsidP="009C7FA5">
            <w:pPr>
              <w:pStyle w:val="ListParagraph"/>
              <w:numPr>
                <w:ilvl w:val="0"/>
                <w:numId w:val="8"/>
              </w:numPr>
              <w:rPr>
                <w:rFonts w:cs="Arial"/>
                <w:iCs/>
              </w:rPr>
            </w:pPr>
            <w:r w:rsidRPr="002D6F99">
              <w:rPr>
                <w:rFonts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bookmarkStart w:id="46" w:name="_Hlk529120262"/>
          </w:p>
          <w:bookmarkEnd w:id="46"/>
          <w:p w14:paraId="18FB535F" w14:textId="2A785035" w:rsidR="00052C48" w:rsidRPr="00F22B0D" w:rsidRDefault="00052C48" w:rsidP="009C7FA5">
            <w:pPr>
              <w:pStyle w:val="ListParagraph"/>
              <w:numPr>
                <w:ilvl w:val="0"/>
                <w:numId w:val="8"/>
              </w:numPr>
              <w:spacing w:before="0" w:after="0"/>
              <w:rPr>
                <w:rFonts w:cs="Arial"/>
                <w:iCs/>
              </w:rPr>
            </w:pPr>
            <w:r w:rsidRPr="00F22B0D">
              <w:rPr>
                <w:rFonts w:cs="Arial"/>
                <w:iCs/>
              </w:rPr>
              <w:t>Understands that where permitted/approved, a secure question paper packet may need to be opened early</w:t>
            </w:r>
            <w:r w:rsidR="00596B53" w:rsidRPr="00F22B0D">
              <w:rPr>
                <w:rFonts w:cs="Arial"/>
                <w:iCs/>
              </w:rPr>
              <w:t xml:space="preserve"> in the secure room</w:t>
            </w:r>
            <w:r w:rsidRPr="00F22B0D">
              <w:rPr>
                <w:rFonts w:cs="Arial"/>
                <w:iCs/>
              </w:rPr>
              <w:t xml:space="preserve"> to facilitate </w:t>
            </w:r>
            <w:r w:rsidR="001258F4" w:rsidRPr="00F22B0D">
              <w:rPr>
                <w:rFonts w:cs="Arial"/>
                <w:iCs/>
              </w:rPr>
              <w:t>the following:</w:t>
            </w:r>
          </w:p>
          <w:p w14:paraId="2A5913D2" w14:textId="662F24D3" w:rsidR="00052C48" w:rsidRPr="00F22B0D" w:rsidRDefault="00052C48" w:rsidP="007062C7">
            <w:pPr>
              <w:pStyle w:val="NormalWeb"/>
              <w:numPr>
                <w:ilvl w:val="1"/>
                <w:numId w:val="48"/>
              </w:numPr>
              <w:spacing w:before="0" w:beforeAutospacing="0" w:after="0" w:afterAutospacing="0"/>
              <w:rPr>
                <w:rFonts w:ascii="Tahoma" w:hAnsi="Tahoma"/>
                <w:szCs w:val="22"/>
              </w:rPr>
            </w:pPr>
            <w:r w:rsidRPr="00F22B0D">
              <w:rPr>
                <w:rFonts w:ascii="Tahoma" w:hAnsi="Tahoma"/>
                <w:szCs w:val="22"/>
              </w:rPr>
              <w:t>a Language Modifier may have access to the question paper 60 minutes prior to the awarding body’s published start</w:t>
            </w:r>
            <w:r w:rsidR="001258F4" w:rsidRPr="00F22B0D">
              <w:rPr>
                <w:rFonts w:ascii="Tahoma" w:hAnsi="Tahoma"/>
                <w:szCs w:val="22"/>
              </w:rPr>
              <w:t xml:space="preserve"> </w:t>
            </w:r>
            <w:r w:rsidRPr="00F22B0D">
              <w:rPr>
                <w:rFonts w:ascii="Tahoma" w:hAnsi="Tahoma"/>
                <w:szCs w:val="22"/>
              </w:rPr>
              <w:t>time for the exam</w:t>
            </w:r>
            <w:r w:rsidR="001258F4" w:rsidRPr="00F22B0D">
              <w:rPr>
                <w:rFonts w:ascii="Tahoma" w:hAnsi="Tahoma"/>
                <w:szCs w:val="22"/>
              </w:rPr>
              <w:t xml:space="preserve"> </w:t>
            </w:r>
            <w:r w:rsidRPr="00F22B0D">
              <w:rPr>
                <w:rFonts w:ascii="Tahoma" w:hAnsi="Tahoma"/>
                <w:szCs w:val="22"/>
              </w:rPr>
              <w:t>in order to prepare</w:t>
            </w:r>
          </w:p>
          <w:p w14:paraId="66AA53A4" w14:textId="0D950E7A" w:rsidR="00037E5F" w:rsidRPr="00F22B0D" w:rsidRDefault="00037E5F" w:rsidP="007062C7">
            <w:pPr>
              <w:pStyle w:val="NormalWeb"/>
              <w:numPr>
                <w:ilvl w:val="1"/>
                <w:numId w:val="48"/>
              </w:numPr>
              <w:spacing w:before="0" w:beforeAutospacing="0" w:after="0" w:afterAutospacing="0"/>
              <w:rPr>
                <w:rFonts w:ascii="Tahoma" w:hAnsi="Tahoma"/>
                <w:szCs w:val="22"/>
              </w:rPr>
            </w:pPr>
            <w:r w:rsidRPr="00F22B0D">
              <w:rPr>
                <w:rFonts w:ascii="Tahoma" w:hAnsi="Tahoma"/>
                <w:szCs w:val="22"/>
              </w:rPr>
              <w:t>the Communication Professional may have access to the question paper 60 minutes prior to the awarding body’s published start time for the exam in order to prepare</w:t>
            </w:r>
          </w:p>
          <w:p w14:paraId="4CE90A6C" w14:textId="6C118B2A" w:rsidR="00037E5F" w:rsidRPr="00F22B0D" w:rsidRDefault="001E29D2" w:rsidP="007062C7">
            <w:pPr>
              <w:pStyle w:val="NormalWeb"/>
              <w:numPr>
                <w:ilvl w:val="1"/>
                <w:numId w:val="48"/>
              </w:numPr>
              <w:spacing w:before="0" w:beforeAutospacing="0" w:after="0" w:afterAutospacing="0"/>
              <w:rPr>
                <w:rFonts w:ascii="Tahoma" w:hAnsi="Tahoma"/>
                <w:szCs w:val="22"/>
              </w:rPr>
            </w:pPr>
            <w:r w:rsidRPr="001E29D2">
              <w:rPr>
                <w:rFonts w:ascii="Tahoma" w:hAnsi="Tahoma"/>
                <w:szCs w:val="22"/>
                <w:highlight w:val="yellow"/>
              </w:rPr>
              <w:t>a</w:t>
            </w:r>
            <w:r w:rsidR="00037E5F" w:rsidRPr="00F22B0D">
              <w:rPr>
                <w:rFonts w:ascii="Tahoma" w:hAnsi="Tahoma"/>
                <w:szCs w:val="22"/>
              </w:rPr>
              <w:t xml:space="preserve"> Live Speaker may have access to the transcript of the Listening examination 60 minutes prior to the awarding body’s published start time for the exam</w:t>
            </w:r>
            <w:r w:rsidR="00052C48" w:rsidRPr="00F22B0D">
              <w:rPr>
                <w:rFonts w:ascii="Tahoma" w:hAnsi="Tahoma"/>
                <w:szCs w:val="22"/>
              </w:rPr>
              <w:t xml:space="preserve"> </w:t>
            </w:r>
            <w:r w:rsidR="00037E5F" w:rsidRPr="00F22B0D">
              <w:rPr>
                <w:rFonts w:ascii="Tahoma" w:hAnsi="Tahoma"/>
                <w:szCs w:val="22"/>
              </w:rPr>
              <w:t>in order to prepare</w:t>
            </w:r>
          </w:p>
          <w:p w14:paraId="0D570F76" w14:textId="49CA19BC" w:rsidR="005B200F" w:rsidRPr="002D6F99" w:rsidRDefault="005B200F" w:rsidP="009C7FA5">
            <w:pPr>
              <w:pStyle w:val="ListParagraph"/>
              <w:numPr>
                <w:ilvl w:val="0"/>
                <w:numId w:val="8"/>
              </w:numPr>
              <w:spacing w:before="0" w:after="0"/>
              <w:rPr>
                <w:rFonts w:cs="Arial"/>
                <w:iCs/>
              </w:rPr>
            </w:pPr>
            <w:r w:rsidRPr="002D6F99">
              <w:rPr>
                <w:rFonts w:cs="Arial"/>
              </w:rPr>
              <w:t>Provides cover sheets prior to the start of an exam where required for particular access arrangements and ensures that these have been fully completed before candidates’ scripts are dispatched to examiners/markers</w:t>
            </w:r>
          </w:p>
          <w:p w14:paraId="5FF8CB4D" w14:textId="2F5B02AE" w:rsidR="005B200F" w:rsidRPr="001258F4" w:rsidRDefault="005B200F" w:rsidP="009C7FA5">
            <w:pPr>
              <w:pStyle w:val="ListParagraph"/>
              <w:numPr>
                <w:ilvl w:val="1"/>
                <w:numId w:val="8"/>
              </w:numPr>
              <w:spacing w:before="0" w:after="80"/>
              <w:rPr>
                <w:rFonts w:cs="Arial"/>
              </w:rPr>
            </w:pPr>
            <w:r w:rsidRPr="002D6F99">
              <w:rPr>
                <w:rFonts w:cs="Arial"/>
              </w:rPr>
              <w:t xml:space="preserve">prints pre-populated cover sheets from AAO where this is </w:t>
            </w:r>
            <w:r w:rsidRPr="001258F4">
              <w:rPr>
                <w:rFonts w:cs="Arial"/>
              </w:rPr>
              <w:t xml:space="preserve">required for </w:t>
            </w:r>
            <w:r w:rsidR="001E7490" w:rsidRPr="001258F4">
              <w:rPr>
                <w:rFonts w:cs="Arial"/>
              </w:rPr>
              <w:t>particular arrangements</w:t>
            </w:r>
          </w:p>
          <w:p w14:paraId="669C33F8" w14:textId="77777777" w:rsidR="005B200F" w:rsidRPr="002D6F99" w:rsidRDefault="005B200F" w:rsidP="009C7FA5">
            <w:pPr>
              <w:pStyle w:val="ListParagraph"/>
              <w:numPr>
                <w:ilvl w:val="0"/>
                <w:numId w:val="8"/>
              </w:numPr>
              <w:spacing w:before="0" w:after="80"/>
              <w:rPr>
                <w:rFonts w:cs="Arial"/>
              </w:rPr>
            </w:pPr>
            <w:r w:rsidRPr="002D6F99">
              <w:rPr>
                <w:rFonts w:cs="Arial"/>
              </w:rPr>
              <w:t>Has a process in place to deal with emergency (temporary) access arrangements as they arise at the time of exams in terms of rooming and invigilation</w:t>
            </w:r>
          </w:p>
          <w:p w14:paraId="1182999F" w14:textId="77777777" w:rsidR="005B200F" w:rsidRPr="002D6F99" w:rsidRDefault="005B200F" w:rsidP="009C7FA5">
            <w:pPr>
              <w:pStyle w:val="ListParagraph"/>
              <w:numPr>
                <w:ilvl w:val="0"/>
                <w:numId w:val="8"/>
              </w:numPr>
              <w:spacing w:before="0" w:after="80"/>
              <w:rPr>
                <w:rFonts w:cs="Arial"/>
              </w:rPr>
            </w:pPr>
            <w:r w:rsidRPr="002D6F99">
              <w:rPr>
                <w:rFonts w:cs="Arial"/>
              </w:rPr>
              <w:t>Liaises with the SENCo where a facilitator may be required to support a candidate requiring an emergency (temporary) access arrangement at the time of exams</w:t>
            </w:r>
          </w:p>
          <w:p w14:paraId="5A4C2B26" w14:textId="67AEAD81" w:rsidR="005B200F" w:rsidRPr="002D6F99" w:rsidRDefault="005B200F" w:rsidP="009C7FA5">
            <w:pPr>
              <w:pStyle w:val="ListParagraph"/>
              <w:numPr>
                <w:ilvl w:val="0"/>
                <w:numId w:val="8"/>
              </w:numPr>
              <w:spacing w:before="0" w:after="80"/>
              <w:rPr>
                <w:rFonts w:cs="Arial"/>
              </w:rPr>
            </w:pPr>
            <w:r w:rsidRPr="002D6F99">
              <w:rPr>
                <w:rFonts w:cs="Arial"/>
              </w:rPr>
              <w:t xml:space="preserve">Where required for emergency (temporary) access arrangements, applies for approval through AAO or through the awarding body where </w:t>
            </w:r>
            <w:r w:rsidR="007062C7" w:rsidRPr="007062C7">
              <w:rPr>
                <w:rFonts w:cs="Arial"/>
                <w:highlight w:val="yellow"/>
              </w:rPr>
              <w:t>any</w:t>
            </w:r>
            <w:r w:rsidR="007062C7">
              <w:rPr>
                <w:rFonts w:cs="Arial"/>
              </w:rPr>
              <w:t xml:space="preserve"> </w:t>
            </w:r>
            <w:r w:rsidRPr="002D6F99">
              <w:rPr>
                <w:rFonts w:cs="Arial"/>
              </w:rPr>
              <w:t>qualifications sit outside the scope of AAO</w:t>
            </w:r>
          </w:p>
          <w:p w14:paraId="37202819" w14:textId="77777777" w:rsidR="005B200F" w:rsidRPr="002D6F99" w:rsidRDefault="005B200F" w:rsidP="00F22B0D">
            <w:pPr>
              <w:rPr>
                <w:rFonts w:cs="Arial"/>
                <w:i/>
              </w:rPr>
            </w:pPr>
            <w:r w:rsidRPr="002D6F99">
              <w:rPr>
                <w:rFonts w:cs="Arial"/>
                <w:i/>
              </w:rPr>
              <w:t>Other relevant centre staff could include:</w:t>
            </w:r>
          </w:p>
          <w:p w14:paraId="67AF1202" w14:textId="77777777" w:rsidR="005B200F" w:rsidRPr="002D6F99" w:rsidRDefault="005B200F" w:rsidP="009C7FA5">
            <w:pPr>
              <w:pStyle w:val="ListParagraph"/>
              <w:numPr>
                <w:ilvl w:val="0"/>
                <w:numId w:val="8"/>
              </w:numPr>
              <w:spacing w:before="0" w:after="80"/>
              <w:rPr>
                <w:rFonts w:cs="Arial"/>
              </w:rPr>
            </w:pPr>
            <w:r w:rsidRPr="002D6F99">
              <w:rPr>
                <w:rFonts w:cs="Arial"/>
              </w:rPr>
              <w:t xml:space="preserve">Staff responsible for </w:t>
            </w:r>
            <w:r w:rsidRPr="002D6F99">
              <w:rPr>
                <w:rFonts w:cs="Arial"/>
                <w:b/>
              </w:rPr>
              <w:t>IT or other specialist equipment</w:t>
            </w:r>
            <w:r w:rsidRPr="002D6F99">
              <w:rPr>
                <w:rFonts w:cs="Arial"/>
              </w:rPr>
              <w:t xml:space="preserve"> that may need to be provided or adapted for a candidate</w:t>
            </w:r>
          </w:p>
          <w:p w14:paraId="4252C924" w14:textId="77777777" w:rsidR="005B200F" w:rsidRPr="002D6F99" w:rsidRDefault="005B200F" w:rsidP="009C7FA5">
            <w:pPr>
              <w:pStyle w:val="ListParagraph"/>
              <w:numPr>
                <w:ilvl w:val="0"/>
                <w:numId w:val="8"/>
              </w:numPr>
              <w:spacing w:before="0" w:after="80"/>
              <w:rPr>
                <w:rFonts w:cs="Arial"/>
              </w:rPr>
            </w:pPr>
            <w:r w:rsidRPr="002D6F99">
              <w:rPr>
                <w:rFonts w:cs="Arial"/>
              </w:rPr>
              <w:t xml:space="preserve">Estates/site staff responsible for </w:t>
            </w:r>
            <w:r w:rsidRPr="002D6F99">
              <w:rPr>
                <w:rFonts w:cs="Arial"/>
                <w:b/>
              </w:rPr>
              <w:t xml:space="preserve">rooms and non-specialist equipment </w:t>
            </w:r>
            <w:r w:rsidRPr="002D6F99">
              <w:rPr>
                <w:rFonts w:cs="Arial"/>
              </w:rPr>
              <w:t>(chairs, tables, clocks etc.) used for exams that may need to be adapted for a candidate</w:t>
            </w:r>
          </w:p>
          <w:p w14:paraId="7CFB51ED" w14:textId="77777777" w:rsidR="005B200F" w:rsidRPr="002D6F99" w:rsidRDefault="005B200F" w:rsidP="00F22B0D">
            <w:pPr>
              <w:pStyle w:val="ListParagraph"/>
              <w:numPr>
                <w:ilvl w:val="0"/>
                <w:numId w:val="8"/>
              </w:numPr>
              <w:spacing w:before="0" w:after="80"/>
              <w:ind w:left="714" w:hanging="357"/>
              <w:rPr>
                <w:rFonts w:cs="Arial"/>
              </w:rPr>
            </w:pPr>
            <w:r w:rsidRPr="002D6F99">
              <w:rPr>
                <w:rFonts w:cs="Arial"/>
              </w:rPr>
              <w:t xml:space="preserve">Senior staff responsible for the centre’s </w:t>
            </w:r>
            <w:r w:rsidRPr="002D6F99">
              <w:rPr>
                <w:rFonts w:cs="Arial"/>
                <w:b/>
              </w:rPr>
              <w:t>emergency evacuation procedures</w:t>
            </w:r>
            <w:r w:rsidRPr="002D6F99">
              <w:rPr>
                <w:rFonts w:cs="Arial"/>
              </w:rPr>
              <w:t xml:space="preserve"> and the arrangements that may need to be in place for a candidate with a disability who may need assistance when an exam room is evacuated</w:t>
            </w:r>
          </w:p>
        </w:tc>
      </w:tr>
    </w:tbl>
    <w:p w14:paraId="7B979CFA" w14:textId="77777777" w:rsidR="005B200F" w:rsidRPr="008561BC" w:rsidRDefault="005B200F" w:rsidP="00527DF6">
      <w:pPr>
        <w:pStyle w:val="Heading3"/>
        <w:rPr>
          <w:u w:val="single"/>
        </w:rPr>
      </w:pPr>
      <w:bookmarkStart w:id="47" w:name="_Toc449469102"/>
      <w:bookmarkStart w:id="48" w:name="_Toc480112457"/>
      <w:bookmarkStart w:id="49" w:name="_Toc176183659"/>
      <w:r w:rsidRPr="008561BC">
        <w:rPr>
          <w:u w:val="single"/>
        </w:rPr>
        <w:lastRenderedPageBreak/>
        <w:t>Internal assessments</w:t>
      </w:r>
      <w:bookmarkEnd w:id="47"/>
      <w:bookmarkEnd w:id="48"/>
      <w:bookmarkEnd w:id="49"/>
    </w:p>
    <w:p w14:paraId="665D0267" w14:textId="77777777" w:rsidR="00F26CC2" w:rsidRDefault="005B200F" w:rsidP="00F26CC2">
      <w:pPr>
        <w:pStyle w:val="Default"/>
        <w:spacing w:after="120"/>
        <w:rPr>
          <w:rFonts w:eastAsiaTheme="minorEastAsia" w:cs="Arial"/>
          <w:sz w:val="22"/>
          <w:szCs w:val="22"/>
          <w:lang w:eastAsia="en-GB"/>
        </w:rPr>
      </w:pPr>
      <w:r w:rsidRPr="008561BC">
        <w:rPr>
          <w:rFonts w:cs="Arial"/>
          <w:sz w:val="22"/>
          <w:szCs w:val="22"/>
        </w:rPr>
        <w:t xml:space="preserve">These are non-examination assessments (NEA) </w:t>
      </w:r>
      <w:r w:rsidRPr="008561BC">
        <w:rPr>
          <w:rFonts w:eastAsiaTheme="minorEastAsia" w:cs="Arial"/>
          <w:sz w:val="22"/>
          <w:szCs w:val="22"/>
          <w:lang w:eastAsia="en-GB"/>
        </w:rPr>
        <w:t xml:space="preserve">which are normally set by a centre/awarding body, marked and internally </w:t>
      </w:r>
      <w:r w:rsidRPr="00F22B0D">
        <w:rPr>
          <w:rFonts w:eastAsiaTheme="minorEastAsia" w:cs="Arial"/>
          <w:sz w:val="22"/>
          <w:szCs w:val="22"/>
          <w:lang w:eastAsia="en-GB"/>
        </w:rPr>
        <w:t>moderated</w:t>
      </w:r>
      <w:r w:rsidR="008561BC" w:rsidRPr="00F22B0D">
        <w:rPr>
          <w:rFonts w:eastAsiaTheme="minorEastAsia" w:cs="Arial"/>
          <w:sz w:val="22"/>
          <w:szCs w:val="22"/>
          <w:lang w:eastAsia="en-GB"/>
        </w:rPr>
        <w:t>/standardised</w:t>
      </w:r>
      <w:r w:rsidRPr="00F22B0D">
        <w:rPr>
          <w:rFonts w:eastAsiaTheme="minorEastAsia" w:cs="Arial"/>
          <w:sz w:val="22"/>
          <w:szCs w:val="22"/>
          <w:lang w:eastAsia="en-GB"/>
        </w:rPr>
        <w:t xml:space="preserve"> by</w:t>
      </w:r>
      <w:r w:rsidRPr="008561BC">
        <w:rPr>
          <w:rFonts w:eastAsiaTheme="minorEastAsia" w:cs="Arial"/>
          <w:sz w:val="22"/>
          <w:szCs w:val="22"/>
          <w:lang w:eastAsia="en-GB"/>
        </w:rPr>
        <w:t xml:space="preserve"> the centre and externally moderated by the awarding body.</w:t>
      </w:r>
    </w:p>
    <w:p w14:paraId="2D22A0B4" w14:textId="5D60D1C9" w:rsidR="00934F60" w:rsidRPr="00934F60" w:rsidRDefault="00934F60" w:rsidP="00F26CC2">
      <w:pPr>
        <w:pStyle w:val="Default"/>
        <w:spacing w:after="120"/>
        <w:rPr>
          <w:rFonts w:eastAsiaTheme="minorEastAsia" w:cs="Arial"/>
          <w:sz w:val="22"/>
          <w:szCs w:val="22"/>
          <w:lang w:eastAsia="en-GB"/>
        </w:rPr>
      </w:pPr>
      <w:r w:rsidRPr="00F26CC2">
        <w:rPr>
          <w:rFonts w:cs="Arial"/>
          <w:sz w:val="22"/>
          <w:szCs w:val="22"/>
          <w:highlight w:val="yellow"/>
        </w:rPr>
        <w:t xml:space="preserve">However, </w:t>
      </w:r>
      <w:r w:rsidRPr="00934F60">
        <w:rPr>
          <w:rFonts w:cs="Arial"/>
          <w:sz w:val="22"/>
          <w:szCs w:val="22"/>
          <w:highlight w:val="yellow"/>
        </w:rPr>
        <w:t>‘NEA’ is not limited to</w:t>
      </w:r>
      <w:r w:rsidRPr="00F26CC2">
        <w:rPr>
          <w:rFonts w:cs="Arial"/>
          <w:sz w:val="22"/>
          <w:szCs w:val="22"/>
          <w:highlight w:val="yellow"/>
        </w:rPr>
        <w:t xml:space="preserve"> </w:t>
      </w:r>
      <w:r w:rsidRPr="00934F60">
        <w:rPr>
          <w:rFonts w:cs="Arial"/>
          <w:sz w:val="22"/>
          <w:szCs w:val="22"/>
          <w:highlight w:val="yellow"/>
        </w:rPr>
        <w:t>internal assessment</w:t>
      </w:r>
      <w:r w:rsidRPr="00F26CC2">
        <w:rPr>
          <w:rFonts w:cs="Arial"/>
          <w:sz w:val="22"/>
          <w:szCs w:val="22"/>
          <w:highlight w:val="yellow"/>
        </w:rPr>
        <w:t xml:space="preserve"> as e</w:t>
      </w:r>
      <w:r w:rsidRPr="00934F60">
        <w:rPr>
          <w:rFonts w:cs="Arial"/>
          <w:sz w:val="22"/>
          <w:szCs w:val="22"/>
          <w:highlight w:val="yellow"/>
        </w:rPr>
        <w:t>xternally marked and/or externally set practical examinations taken at different times across centres are also classified as ‘NEA’.</w:t>
      </w:r>
      <w:r w:rsidRPr="00934F60">
        <w:rPr>
          <w:rFonts w:cs="Arial"/>
          <w:sz w:val="22"/>
          <w:szCs w:val="22"/>
        </w:rPr>
        <w:t xml:space="preserve"> </w:t>
      </w:r>
    </w:p>
    <w:p w14:paraId="77D55DF4" w14:textId="77777777" w:rsidR="00934F60" w:rsidRPr="008561BC" w:rsidRDefault="00934F60" w:rsidP="00527DF6">
      <w:pPr>
        <w:pStyle w:val="Default"/>
        <w:rPr>
          <w:rFonts w:eastAsiaTheme="minorEastAsia" w:cs="Arial"/>
          <w:sz w:val="22"/>
          <w:szCs w:val="22"/>
          <w:lang w:eastAsia="en-GB"/>
        </w:rPr>
      </w:pPr>
    </w:p>
    <w:p w14:paraId="5F24056B" w14:textId="77777777" w:rsidR="00F93478" w:rsidRPr="00F93478" w:rsidRDefault="00F93478" w:rsidP="00F93478">
      <w:pPr>
        <w:spacing w:after="0"/>
        <w:rPr>
          <w:rFonts w:cs="Tahoma"/>
        </w:rPr>
      </w:pPr>
      <w:r w:rsidRPr="00F93478">
        <w:rPr>
          <w:rFonts w:cs="Tahoma"/>
          <w:b/>
          <w:strike/>
          <w:highlight w:val="yellow"/>
        </w:rPr>
        <w:lastRenderedPageBreak/>
        <w:t xml:space="preserve">ALS </w:t>
      </w:r>
      <w:proofErr w:type="gramStart"/>
      <w:r w:rsidRPr="00F93478">
        <w:rPr>
          <w:rFonts w:cs="Tahoma"/>
          <w:b/>
          <w:strike/>
          <w:highlight w:val="yellow"/>
        </w:rPr>
        <w:t>lead</w:t>
      </w:r>
      <w:proofErr w:type="gramEnd"/>
      <w:r w:rsidRPr="00F93478">
        <w:rPr>
          <w:rFonts w:cs="Tahoma"/>
          <w:b/>
          <w:strike/>
          <w:highlight w:val="yellow"/>
        </w:rPr>
        <w:t>/</w:t>
      </w:r>
      <w:r w:rsidRPr="00F93478">
        <w:rPr>
          <w:rFonts w:cs="Tahoma"/>
          <w:b/>
        </w:rPr>
        <w:t xml:space="preserve">SENCo </w:t>
      </w:r>
      <w:r w:rsidRPr="00F93478">
        <w:rPr>
          <w:rFonts w:cs="Tahoma"/>
          <w:b/>
          <w:highlight w:val="yellow"/>
        </w:rPr>
        <w:t>or equivalent role</w:t>
      </w:r>
    </w:p>
    <w:p w14:paraId="68C12810" w14:textId="77777777" w:rsidR="005B200F" w:rsidRPr="00576283" w:rsidRDefault="005B200F" w:rsidP="00527DF6">
      <w:pPr>
        <w:pStyle w:val="ListParagraph"/>
        <w:numPr>
          <w:ilvl w:val="0"/>
          <w:numId w:val="6"/>
        </w:numPr>
        <w:spacing w:before="0" w:after="80"/>
        <w:rPr>
          <w:rFonts w:cs="Arial"/>
        </w:rPr>
      </w:pPr>
      <w:r>
        <w:rPr>
          <w:rFonts w:cs="Arial"/>
        </w:rPr>
        <w:t xml:space="preserve">Liaises </w:t>
      </w:r>
      <w:r w:rsidRPr="0061008F">
        <w:rPr>
          <w:rFonts w:cs="Arial"/>
        </w:rPr>
        <w:t>with teaching staff to implement appropriate acc</w:t>
      </w:r>
      <w:r>
        <w:rPr>
          <w:rFonts w:cs="Arial"/>
        </w:rPr>
        <w:t>ess arrangements for candidates</w:t>
      </w:r>
    </w:p>
    <w:p w14:paraId="552AE40C" w14:textId="77777777" w:rsidR="005B200F" w:rsidRPr="00134BB4" w:rsidRDefault="005B200F" w:rsidP="00527DF6">
      <w:pPr>
        <w:spacing w:after="0"/>
        <w:rPr>
          <w:rFonts w:cs="Arial"/>
          <w:b/>
        </w:rPr>
      </w:pPr>
      <w:r w:rsidRPr="00134BB4">
        <w:rPr>
          <w:rFonts w:cs="Arial"/>
          <w:b/>
        </w:rPr>
        <w:t xml:space="preserve">Teaching staff </w:t>
      </w:r>
    </w:p>
    <w:p w14:paraId="697B9253" w14:textId="77777777" w:rsidR="005B200F" w:rsidRPr="00576283" w:rsidRDefault="005B200F" w:rsidP="00527DF6">
      <w:pPr>
        <w:pStyle w:val="ListParagraph"/>
        <w:numPr>
          <w:ilvl w:val="0"/>
          <w:numId w:val="6"/>
        </w:numPr>
        <w:spacing w:before="0" w:after="80"/>
        <w:rPr>
          <w:rFonts w:cs="Arial"/>
        </w:rPr>
      </w:pPr>
      <w:r>
        <w:rPr>
          <w:rFonts w:cs="Arial"/>
        </w:rPr>
        <w:t>S</w:t>
      </w:r>
      <w:r w:rsidRPr="0061008F">
        <w:rPr>
          <w:rFonts w:cs="Arial"/>
        </w:rPr>
        <w:t>upport the SENCo in implementing appropriate acc</w:t>
      </w:r>
      <w:r>
        <w:rPr>
          <w:rFonts w:cs="Arial"/>
        </w:rPr>
        <w:t>ess arrangements for candidates</w:t>
      </w:r>
    </w:p>
    <w:tbl>
      <w:tblPr>
        <w:tblStyle w:val="TableGrid"/>
        <w:tblW w:w="0" w:type="auto"/>
        <w:tblLook w:val="04A0" w:firstRow="1" w:lastRow="0" w:firstColumn="1" w:lastColumn="0" w:noHBand="0" w:noVBand="1"/>
      </w:tblPr>
      <w:tblGrid>
        <w:gridCol w:w="10042"/>
      </w:tblGrid>
      <w:tr w:rsidR="005B200F" w:rsidRPr="008561BC" w14:paraId="48E8DDE2" w14:textId="77777777" w:rsidTr="005B200F">
        <w:tc>
          <w:tcPr>
            <w:tcW w:w="10042" w:type="dxa"/>
          </w:tcPr>
          <w:p w14:paraId="44A95E8E" w14:textId="77777777" w:rsidR="005B200F" w:rsidRPr="00DE0C4F" w:rsidRDefault="005B200F" w:rsidP="00DE0C4F">
            <w:pPr>
              <w:rPr>
                <w:rFonts w:cs="Arial"/>
                <w:bCs/>
                <w:color w:val="FF3300"/>
              </w:rPr>
            </w:pPr>
            <w:r w:rsidRPr="00DE0C4F">
              <w:rPr>
                <w:rFonts w:cs="Arial"/>
                <w:bCs/>
                <w:color w:val="FF3300"/>
              </w:rPr>
              <w:t>When the information contained in this table is understood – highlight the table and select delete to remove the table and its contents from your policy</w:t>
            </w:r>
          </w:p>
          <w:p w14:paraId="309D56B6" w14:textId="22B62A50" w:rsidR="005B200F" w:rsidRPr="008561BC" w:rsidRDefault="005B200F" w:rsidP="00DE0C4F">
            <w:pPr>
              <w:rPr>
                <w:rFonts w:cs="Arial"/>
                <w:i/>
              </w:rPr>
            </w:pPr>
            <w:r w:rsidRPr="008561BC">
              <w:rPr>
                <w:rFonts w:cs="Arial"/>
                <w:i/>
              </w:rPr>
              <w:t xml:space="preserve">Determine the responsibilities of each of the roles above. The list of roles is not exhaustive; add additional roles as identified in your centre. Add responsibilities as bullet points under each role. An example has been provided </w:t>
            </w:r>
            <w:r w:rsidR="00695A0B" w:rsidRPr="008561BC">
              <w:rPr>
                <w:rFonts w:cs="Arial"/>
                <w:i/>
              </w:rPr>
              <w:t xml:space="preserve">above </w:t>
            </w:r>
            <w:r w:rsidRPr="008561BC">
              <w:rPr>
                <w:rFonts w:cs="Arial"/>
                <w:i/>
              </w:rPr>
              <w:t xml:space="preserve">under each role to demonstrate. </w:t>
            </w:r>
          </w:p>
          <w:p w14:paraId="1F1457E4" w14:textId="77777777" w:rsidR="005B200F" w:rsidRPr="008561BC" w:rsidRDefault="005B200F" w:rsidP="00DE0C4F">
            <w:pPr>
              <w:rPr>
                <w:rFonts w:cs="Arial"/>
                <w:i/>
              </w:rPr>
            </w:pPr>
            <w:r w:rsidRPr="008561BC">
              <w:rPr>
                <w:rFonts w:cs="Arial"/>
                <w:i/>
              </w:rPr>
              <w:t xml:space="preserve">Responsibilities might include some of the examples listed below (this list is by no means exhaustive); the same responsibility could be assigned to more than one role. </w:t>
            </w:r>
          </w:p>
          <w:p w14:paraId="6A7C7C26" w14:textId="2FFA9287" w:rsidR="005B200F" w:rsidRPr="008561BC" w:rsidRDefault="005B200F" w:rsidP="00DE0C4F">
            <w:pPr>
              <w:pStyle w:val="ListParagraph"/>
              <w:numPr>
                <w:ilvl w:val="0"/>
                <w:numId w:val="6"/>
              </w:numPr>
              <w:spacing w:before="0" w:after="80"/>
              <w:rPr>
                <w:rFonts w:cs="Arial"/>
              </w:rPr>
            </w:pPr>
            <w:r w:rsidRPr="008561BC">
              <w:rPr>
                <w:rFonts w:cs="Arial"/>
              </w:rPr>
              <w:t xml:space="preserve">Ensures centre-delegated and awarding body approved arrangements are in place prior to a candidate taking </w:t>
            </w:r>
            <w:r w:rsidR="00F93478" w:rsidRPr="00F93478">
              <w:rPr>
                <w:rFonts w:cs="Arial"/>
                <w:highlight w:val="yellow"/>
              </w:rPr>
              <w:t>their</w:t>
            </w:r>
            <w:r w:rsidRPr="008561BC">
              <w:rPr>
                <w:rFonts w:cs="Arial"/>
              </w:rPr>
              <w:t xml:space="preserve"> first formal supervised assessment</w:t>
            </w:r>
          </w:p>
          <w:p w14:paraId="44B3B218" w14:textId="6F4C614C" w:rsidR="005B200F" w:rsidRPr="008561BC" w:rsidRDefault="005B200F" w:rsidP="00DE0C4F">
            <w:pPr>
              <w:pStyle w:val="ListParagraph"/>
              <w:numPr>
                <w:ilvl w:val="0"/>
                <w:numId w:val="6"/>
              </w:numPr>
              <w:spacing w:before="0" w:after="80"/>
              <w:rPr>
                <w:rFonts w:cs="Arial"/>
              </w:rPr>
            </w:pPr>
            <w:r w:rsidRPr="008561BC">
              <w:rPr>
                <w:rFonts w:cs="Arial"/>
              </w:rPr>
              <w:t>Ensures candidates are aware of the access arrangements that are in place for their assessments</w:t>
            </w:r>
          </w:p>
          <w:p w14:paraId="10EF8273" w14:textId="06181162" w:rsidR="00695A0B" w:rsidRPr="008561BC" w:rsidRDefault="00695A0B" w:rsidP="00DE0C4F">
            <w:pPr>
              <w:pStyle w:val="ListParagraph"/>
              <w:numPr>
                <w:ilvl w:val="0"/>
                <w:numId w:val="6"/>
              </w:numPr>
              <w:spacing w:before="0" w:after="80"/>
              <w:rPr>
                <w:rFonts w:cs="Arial"/>
              </w:rPr>
            </w:pPr>
            <w:r w:rsidRPr="008561BC">
              <w:rPr>
                <w:rFonts w:cs="Arial"/>
              </w:rPr>
              <w:t xml:space="preserve">Ensures a </w:t>
            </w:r>
            <w:r w:rsidRPr="008561BC">
              <w:rPr>
                <w:rFonts w:cs="Tahoma"/>
              </w:rPr>
              <w:t xml:space="preserve">candidate has had appropriate opportunities to practise using the access arrangement(s) before </w:t>
            </w:r>
            <w:r w:rsidR="00F93478" w:rsidRPr="00F93478">
              <w:rPr>
                <w:rFonts w:cs="Arial"/>
                <w:highlight w:val="yellow"/>
              </w:rPr>
              <w:t>their</w:t>
            </w:r>
            <w:r w:rsidR="00F93478" w:rsidRPr="008561BC">
              <w:rPr>
                <w:rFonts w:cs="Arial"/>
              </w:rPr>
              <w:t xml:space="preserve"> </w:t>
            </w:r>
            <w:r w:rsidRPr="008561BC">
              <w:rPr>
                <w:rFonts w:cs="Tahoma"/>
              </w:rPr>
              <w:t>first examination</w:t>
            </w:r>
          </w:p>
          <w:p w14:paraId="3CC418F6" w14:textId="77777777" w:rsidR="005B200F" w:rsidRPr="008561BC" w:rsidRDefault="005B200F" w:rsidP="00DE0C4F">
            <w:pPr>
              <w:pStyle w:val="ListParagraph"/>
              <w:numPr>
                <w:ilvl w:val="0"/>
                <w:numId w:val="6"/>
              </w:numPr>
              <w:spacing w:before="0" w:after="80"/>
              <w:rPr>
                <w:rFonts w:cs="Arial"/>
              </w:rPr>
            </w:pPr>
            <w:r w:rsidRPr="008561BC">
              <w:rPr>
                <w:rFonts w:cs="Arial"/>
              </w:rPr>
              <w:t xml:space="preserve">Ensures facilitators supporting candidates are </w:t>
            </w:r>
            <w:r w:rsidRPr="008561BC">
              <w:rPr>
                <w:rFonts w:cs="Arial"/>
                <w:bCs/>
              </w:rPr>
              <w:t>appropriately trained and understand the rules of the particular access arrangement(s)</w:t>
            </w:r>
          </w:p>
          <w:p w14:paraId="49FE71D4" w14:textId="77777777" w:rsidR="005B200F" w:rsidRPr="008561BC" w:rsidRDefault="005B200F" w:rsidP="00DE0C4F">
            <w:pPr>
              <w:pStyle w:val="ListParagraph"/>
              <w:numPr>
                <w:ilvl w:val="0"/>
                <w:numId w:val="6"/>
              </w:numPr>
              <w:spacing w:before="0" w:after="80"/>
              <w:rPr>
                <w:rFonts w:cs="Arial"/>
              </w:rPr>
            </w:pPr>
            <w:r w:rsidRPr="008561BC">
              <w:rPr>
                <w:rFonts w:cs="Arial"/>
              </w:rPr>
              <w:t>Ensures cover sheets are completed as required by facilitators</w:t>
            </w:r>
          </w:p>
          <w:p w14:paraId="4161B166" w14:textId="4399C4BF" w:rsidR="005B200F" w:rsidRPr="008561BC" w:rsidRDefault="005B200F" w:rsidP="00DE0C4F">
            <w:pPr>
              <w:pStyle w:val="ListParagraph"/>
              <w:numPr>
                <w:ilvl w:val="0"/>
                <w:numId w:val="6"/>
              </w:numPr>
              <w:spacing w:before="0" w:after="80"/>
              <w:rPr>
                <w:rFonts w:cs="Arial"/>
              </w:rPr>
            </w:pPr>
            <w:r w:rsidRPr="008561BC">
              <w:rPr>
                <w:rFonts w:cs="Arial"/>
              </w:rPr>
              <w:t xml:space="preserve">Liaises with the teacher where a facilitator may be required to support a candidate requiring an emergency (temporary) access arrangement at the time of </w:t>
            </w:r>
            <w:r w:rsidR="00F93478" w:rsidRPr="00F93478">
              <w:rPr>
                <w:rFonts w:cs="Arial"/>
                <w:highlight w:val="yellow"/>
              </w:rPr>
              <w:t>their</w:t>
            </w:r>
            <w:r w:rsidR="00F93478" w:rsidRPr="008561BC">
              <w:rPr>
                <w:rFonts w:cs="Arial"/>
              </w:rPr>
              <w:t xml:space="preserve"> </w:t>
            </w:r>
            <w:r w:rsidRPr="008561BC">
              <w:rPr>
                <w:rFonts w:cs="Arial"/>
              </w:rPr>
              <w:t>formal supervised assessment</w:t>
            </w:r>
          </w:p>
          <w:p w14:paraId="5BDF78A9" w14:textId="77777777" w:rsidR="005B200F" w:rsidRPr="008561BC" w:rsidRDefault="005B200F" w:rsidP="00DE0C4F">
            <w:pPr>
              <w:pStyle w:val="ListParagraph"/>
              <w:numPr>
                <w:ilvl w:val="0"/>
                <w:numId w:val="6"/>
              </w:numPr>
              <w:spacing w:before="0" w:after="80"/>
              <w:rPr>
                <w:rFonts w:cs="Arial"/>
              </w:rPr>
            </w:pPr>
            <w:r w:rsidRPr="008561BC">
              <w:rPr>
                <w:rFonts w:cs="Arial"/>
              </w:rPr>
              <w:t>Provide the SENCo with assessment schedules to ensure arrangements are put in place when required</w:t>
            </w:r>
          </w:p>
          <w:p w14:paraId="2724C6BC" w14:textId="77777777" w:rsidR="005B200F" w:rsidRPr="008561BC" w:rsidRDefault="005B200F" w:rsidP="00DE0C4F">
            <w:pPr>
              <w:pStyle w:val="ListParagraph"/>
              <w:numPr>
                <w:ilvl w:val="0"/>
                <w:numId w:val="6"/>
              </w:numPr>
              <w:spacing w:before="0" w:after="80"/>
              <w:rPr>
                <w:rFonts w:cs="Arial"/>
              </w:rPr>
            </w:pPr>
            <w:r w:rsidRPr="008561BC">
              <w:rPr>
                <w:rFonts w:cs="Arial"/>
              </w:rPr>
              <w:t>Liaise with the SENCo regarding assessment materials that may need to be modified for a candidate</w:t>
            </w:r>
          </w:p>
        </w:tc>
      </w:tr>
    </w:tbl>
    <w:p w14:paraId="766639D3" w14:textId="5C5E88DC" w:rsidR="005B200F" w:rsidRPr="00A11EBD" w:rsidRDefault="005B200F" w:rsidP="00A11EBD">
      <w:pPr>
        <w:pStyle w:val="Heading3"/>
        <w:rPr>
          <w:u w:val="single"/>
        </w:rPr>
      </w:pPr>
      <w:bookmarkStart w:id="50" w:name="_Toc449469103"/>
      <w:bookmarkStart w:id="51" w:name="_Toc480112458"/>
      <w:bookmarkStart w:id="52" w:name="_Toc176183660"/>
      <w:r w:rsidRPr="00A11EBD">
        <w:rPr>
          <w:u w:val="single"/>
        </w:rPr>
        <w:t>Internal exams</w:t>
      </w:r>
      <w:bookmarkEnd w:id="50"/>
      <w:bookmarkEnd w:id="51"/>
      <w:r w:rsidR="00A11EBD" w:rsidRPr="00A11EBD">
        <w:rPr>
          <w:highlight w:val="yellow"/>
          <w:u w:val="single"/>
        </w:rPr>
        <w:t>/assessments</w:t>
      </w:r>
      <w:bookmarkEnd w:id="52"/>
    </w:p>
    <w:p w14:paraId="4AC54C10" w14:textId="77777777" w:rsidR="005B200F" w:rsidRPr="006E612A" w:rsidRDefault="005B200F" w:rsidP="00527DF6">
      <w:pPr>
        <w:jc w:val="both"/>
        <w:rPr>
          <w:rFonts w:cs="Arial"/>
        </w:rPr>
      </w:pPr>
      <w:r w:rsidRPr="006E612A">
        <w:rPr>
          <w:rFonts w:cs="Arial"/>
        </w:rPr>
        <w:t xml:space="preserve">These are exams or tests which are set and marked within the </w:t>
      </w:r>
      <w:proofErr w:type="gramStart"/>
      <w:r w:rsidRPr="006E612A">
        <w:rPr>
          <w:rFonts w:cs="Arial"/>
        </w:rPr>
        <w:t>centre;</w:t>
      </w:r>
      <w:proofErr w:type="gramEnd"/>
      <w:r w:rsidRPr="006E612A">
        <w:rPr>
          <w:rFonts w:cs="Arial"/>
        </w:rPr>
        <w:t xml:space="preserve"> normally a pre-cursor to external assessments. </w:t>
      </w:r>
    </w:p>
    <w:p w14:paraId="16C86178" w14:textId="77777777" w:rsidR="00F93478" w:rsidRPr="00F93478" w:rsidRDefault="00F93478" w:rsidP="00F93478">
      <w:pPr>
        <w:spacing w:after="0"/>
        <w:rPr>
          <w:rFonts w:cs="Tahoma"/>
        </w:rPr>
      </w:pPr>
      <w:r w:rsidRPr="00F93478">
        <w:rPr>
          <w:rFonts w:cs="Tahoma"/>
          <w:b/>
          <w:strike/>
          <w:highlight w:val="yellow"/>
        </w:rPr>
        <w:t xml:space="preserve">ALS </w:t>
      </w:r>
      <w:proofErr w:type="gramStart"/>
      <w:r w:rsidRPr="00F93478">
        <w:rPr>
          <w:rFonts w:cs="Tahoma"/>
          <w:b/>
          <w:strike/>
          <w:highlight w:val="yellow"/>
        </w:rPr>
        <w:t>lead</w:t>
      </w:r>
      <w:proofErr w:type="gramEnd"/>
      <w:r w:rsidRPr="00F93478">
        <w:rPr>
          <w:rFonts w:cs="Tahoma"/>
          <w:b/>
          <w:strike/>
          <w:highlight w:val="yellow"/>
        </w:rPr>
        <w:t>/</w:t>
      </w:r>
      <w:r w:rsidRPr="00F93478">
        <w:rPr>
          <w:rFonts w:cs="Tahoma"/>
          <w:b/>
        </w:rPr>
        <w:t xml:space="preserve">SENCo </w:t>
      </w:r>
      <w:r w:rsidRPr="00F93478">
        <w:rPr>
          <w:rFonts w:cs="Tahoma"/>
          <w:b/>
          <w:highlight w:val="yellow"/>
        </w:rPr>
        <w:t>or equivalent role</w:t>
      </w:r>
    </w:p>
    <w:p w14:paraId="4478EE11" w14:textId="77777777" w:rsidR="005B200F" w:rsidRPr="00C32CE5" w:rsidRDefault="005B200F" w:rsidP="00527DF6">
      <w:pPr>
        <w:pStyle w:val="ListParagraph"/>
        <w:numPr>
          <w:ilvl w:val="0"/>
          <w:numId w:val="6"/>
        </w:numPr>
        <w:spacing w:before="0" w:after="80"/>
        <w:jc w:val="both"/>
        <w:rPr>
          <w:rFonts w:cs="Arial"/>
        </w:rPr>
      </w:pPr>
      <w:r>
        <w:rPr>
          <w:rFonts w:cs="Arial"/>
        </w:rPr>
        <w:t xml:space="preserve">Liaises </w:t>
      </w:r>
      <w:r w:rsidRPr="0061008F">
        <w:rPr>
          <w:rFonts w:cs="Arial"/>
        </w:rPr>
        <w:t>with teaching staff to implement appropriate acc</w:t>
      </w:r>
      <w:r>
        <w:rPr>
          <w:rFonts w:cs="Arial"/>
        </w:rPr>
        <w:t>ess arrangements for candidates</w:t>
      </w:r>
    </w:p>
    <w:p w14:paraId="6E51CBAE" w14:textId="77777777" w:rsidR="005B200F" w:rsidRPr="00134BB4" w:rsidRDefault="005B200F" w:rsidP="00527DF6">
      <w:pPr>
        <w:spacing w:after="0"/>
        <w:jc w:val="both"/>
        <w:rPr>
          <w:rFonts w:cs="Arial"/>
          <w:b/>
        </w:rPr>
      </w:pPr>
      <w:r w:rsidRPr="00134BB4">
        <w:rPr>
          <w:rFonts w:cs="Arial"/>
          <w:b/>
        </w:rPr>
        <w:t xml:space="preserve">Teaching staff  </w:t>
      </w:r>
    </w:p>
    <w:p w14:paraId="52FFB351" w14:textId="77777777" w:rsidR="005B200F" w:rsidRPr="00C32CE5" w:rsidRDefault="005B200F" w:rsidP="00527DF6">
      <w:pPr>
        <w:pStyle w:val="ListParagraph"/>
        <w:numPr>
          <w:ilvl w:val="0"/>
          <w:numId w:val="1"/>
        </w:numPr>
        <w:spacing w:before="0" w:after="80"/>
        <w:jc w:val="both"/>
        <w:rPr>
          <w:rFonts w:cs="Arial"/>
        </w:rPr>
      </w:pPr>
      <w:r w:rsidRPr="003E20A6">
        <w:rPr>
          <w:rFonts w:cs="Arial"/>
        </w:rPr>
        <w:t>Support the SENCo in implementing appropriate access arrangements for candidates</w:t>
      </w:r>
    </w:p>
    <w:tbl>
      <w:tblPr>
        <w:tblStyle w:val="TableGrid"/>
        <w:tblW w:w="0" w:type="auto"/>
        <w:tblLook w:val="04A0" w:firstRow="1" w:lastRow="0" w:firstColumn="1" w:lastColumn="0" w:noHBand="0" w:noVBand="1"/>
      </w:tblPr>
      <w:tblGrid>
        <w:gridCol w:w="10042"/>
      </w:tblGrid>
      <w:tr w:rsidR="005B200F" w:rsidRPr="004F364A" w14:paraId="6433347F" w14:textId="77777777" w:rsidTr="003C74EB">
        <w:tc>
          <w:tcPr>
            <w:tcW w:w="10042" w:type="dxa"/>
          </w:tcPr>
          <w:p w14:paraId="368F13DA" w14:textId="77777777" w:rsidR="005B200F" w:rsidRPr="00DE0C4F" w:rsidRDefault="005B200F" w:rsidP="00527DF6">
            <w:pPr>
              <w:rPr>
                <w:rFonts w:cs="Arial"/>
                <w:bCs/>
                <w:color w:val="FF3300"/>
              </w:rPr>
            </w:pPr>
            <w:r w:rsidRPr="00DE0C4F">
              <w:rPr>
                <w:rFonts w:cs="Arial"/>
                <w:bCs/>
                <w:color w:val="FF3300"/>
              </w:rPr>
              <w:t>When the information contained in this table is understood – highlight the table and select delete to remove the table and its contents from your policy</w:t>
            </w:r>
          </w:p>
          <w:p w14:paraId="29F95B7A" w14:textId="3A582B89" w:rsidR="005B200F" w:rsidRPr="008561BC" w:rsidRDefault="005B200F" w:rsidP="00527DF6">
            <w:pPr>
              <w:rPr>
                <w:rFonts w:cs="Arial"/>
                <w:i/>
              </w:rPr>
            </w:pPr>
            <w:r w:rsidRPr="008561BC">
              <w:rPr>
                <w:rFonts w:cs="Arial"/>
                <w:i/>
              </w:rPr>
              <w:t xml:space="preserve">Determine the responsibilities of each of the roles above. The list of roles is not exhaustive; add additional roles as identified in your centre. Add responsibilities as bullet points under each role. An example has been provided </w:t>
            </w:r>
            <w:r w:rsidR="00695A0B" w:rsidRPr="008561BC">
              <w:rPr>
                <w:rFonts w:cs="Arial"/>
                <w:i/>
              </w:rPr>
              <w:t xml:space="preserve">above </w:t>
            </w:r>
            <w:r w:rsidRPr="008561BC">
              <w:rPr>
                <w:rFonts w:cs="Arial"/>
                <w:i/>
              </w:rPr>
              <w:t xml:space="preserve">under each role to demonstrate. </w:t>
            </w:r>
          </w:p>
          <w:p w14:paraId="5E372385" w14:textId="77777777" w:rsidR="005B200F" w:rsidRPr="008561BC" w:rsidRDefault="005B200F" w:rsidP="00527DF6">
            <w:pPr>
              <w:rPr>
                <w:rFonts w:cs="Arial"/>
                <w:i/>
              </w:rPr>
            </w:pPr>
            <w:r w:rsidRPr="008561BC">
              <w:rPr>
                <w:rFonts w:cs="Arial"/>
                <w:i/>
              </w:rPr>
              <w:t xml:space="preserve">Responsibilities might include some of the examples listed below (this list is by no means exhaustive); the same responsibility could be assigned to more than one role. </w:t>
            </w:r>
          </w:p>
          <w:p w14:paraId="045A9B1C" w14:textId="77777777" w:rsidR="005B200F" w:rsidRPr="008561BC" w:rsidRDefault="005B200F" w:rsidP="00527DF6">
            <w:pPr>
              <w:pStyle w:val="ListParagraph"/>
              <w:numPr>
                <w:ilvl w:val="0"/>
                <w:numId w:val="14"/>
              </w:numPr>
              <w:spacing w:before="0" w:after="80"/>
              <w:rPr>
                <w:rFonts w:cs="Arial"/>
              </w:rPr>
            </w:pPr>
            <w:r w:rsidRPr="008561BC">
              <w:rPr>
                <w:rFonts w:cs="Arial"/>
              </w:rPr>
              <w:t>Provide exam materials that may need to be modified for a candidate</w:t>
            </w:r>
          </w:p>
          <w:p w14:paraId="22FD22F7" w14:textId="483D766D" w:rsidR="005B200F" w:rsidRPr="008561BC" w:rsidRDefault="005B200F" w:rsidP="00527DF6">
            <w:pPr>
              <w:pStyle w:val="ListParagraph"/>
              <w:numPr>
                <w:ilvl w:val="0"/>
                <w:numId w:val="14"/>
              </w:numPr>
              <w:spacing w:before="0" w:after="80"/>
              <w:rPr>
                <w:rFonts w:cs="Arial"/>
              </w:rPr>
            </w:pPr>
            <w:r w:rsidRPr="008561BC">
              <w:rPr>
                <w:rFonts w:cs="Arial"/>
              </w:rPr>
              <w:t>Provide the SENCo with internal exam timetable to ensure arrangements are put in place when required</w:t>
            </w:r>
          </w:p>
        </w:tc>
      </w:tr>
    </w:tbl>
    <w:p w14:paraId="66B03E0D" w14:textId="77777777" w:rsidR="00292847" w:rsidRDefault="00292847" w:rsidP="00527DF6">
      <w:pPr>
        <w:pStyle w:val="Headinglevel1"/>
        <w:spacing w:before="240"/>
        <w:rPr>
          <w:rFonts w:cs="Arial"/>
          <w:szCs w:val="22"/>
        </w:rPr>
      </w:pPr>
      <w:bookmarkStart w:id="53" w:name="_Toc480112459"/>
    </w:p>
    <w:p w14:paraId="68B55344" w14:textId="77777777" w:rsidR="00D925E5" w:rsidRDefault="00D925E5">
      <w:pPr>
        <w:spacing w:before="0" w:after="200" w:line="276" w:lineRule="auto"/>
        <w:rPr>
          <w:rFonts w:eastAsia="Times New Roman" w:cs="Arial"/>
          <w:b/>
          <w:color w:val="003399"/>
          <w:sz w:val="24"/>
        </w:rPr>
      </w:pPr>
      <w:r>
        <w:rPr>
          <w:rFonts w:cs="Arial"/>
        </w:rPr>
        <w:br w:type="page"/>
      </w:r>
    </w:p>
    <w:p w14:paraId="78B902FC" w14:textId="35590413" w:rsidR="005B200F" w:rsidRDefault="005B200F" w:rsidP="00527DF6">
      <w:pPr>
        <w:pStyle w:val="Headinglevel1"/>
        <w:spacing w:before="240"/>
        <w:rPr>
          <w:rFonts w:cs="Arial"/>
          <w:szCs w:val="22"/>
        </w:rPr>
      </w:pPr>
      <w:bookmarkStart w:id="54" w:name="_Toc176183661"/>
      <w:r>
        <w:rPr>
          <w:rFonts w:cs="Arial"/>
          <w:szCs w:val="22"/>
        </w:rPr>
        <w:lastRenderedPageBreak/>
        <w:t>F</w:t>
      </w:r>
      <w:r w:rsidRPr="0075150D">
        <w:rPr>
          <w:rFonts w:cs="Arial"/>
          <w:szCs w:val="22"/>
        </w:rPr>
        <w:t>acilitating access</w:t>
      </w:r>
      <w:r>
        <w:rPr>
          <w:rFonts w:cs="Arial"/>
          <w:szCs w:val="22"/>
        </w:rPr>
        <w:t xml:space="preserve"> - examples</w:t>
      </w:r>
      <w:bookmarkEnd w:id="53"/>
      <w:bookmarkEnd w:id="54"/>
    </w:p>
    <w:p w14:paraId="6CB48923" w14:textId="4371D8AC" w:rsidR="005B200F" w:rsidRPr="00D925E5" w:rsidRDefault="005B200F" w:rsidP="00527DF6">
      <w:pPr>
        <w:jc w:val="both"/>
      </w:pPr>
      <w:r w:rsidRPr="00D925E5">
        <w:t>The following information confirms the centre’s good practice in relation to the Equality Act 2010 and the conduct of examinations.</w:t>
      </w:r>
    </w:p>
    <w:p w14:paraId="64FDECD6" w14:textId="63A99F4A" w:rsidR="005B200F" w:rsidRPr="00D925E5" w:rsidRDefault="005B200F" w:rsidP="00527DF6">
      <w:pPr>
        <w:pStyle w:val="NormalWeb"/>
        <w:spacing w:before="0" w:beforeAutospacing="0" w:after="0" w:afterAutospacing="0"/>
        <w:jc w:val="both"/>
        <w:rPr>
          <w:rFonts w:ascii="Tahoma" w:hAnsi="Tahoma" w:cs="Arial"/>
          <w:szCs w:val="22"/>
        </w:rPr>
      </w:pPr>
      <w:r w:rsidRPr="00D925E5">
        <w:rPr>
          <w:rFonts w:ascii="Tahoma" w:hAnsi="Tahoma" w:cs="Arial"/>
          <w:szCs w:val="22"/>
        </w:rPr>
        <w:t xml:space="preserve">On a </w:t>
      </w:r>
      <w:proofErr w:type="gramStart"/>
      <w:r w:rsidRPr="00D925E5">
        <w:rPr>
          <w:rFonts w:ascii="Tahoma" w:hAnsi="Tahoma" w:cs="Arial"/>
          <w:szCs w:val="22"/>
        </w:rPr>
        <w:t>candidate by candidate</w:t>
      </w:r>
      <w:proofErr w:type="gramEnd"/>
      <w:r w:rsidRPr="00D925E5">
        <w:rPr>
          <w:rFonts w:ascii="Tahoma" w:hAnsi="Tahoma" w:cs="Arial"/>
          <w:szCs w:val="22"/>
        </w:rPr>
        <w:t xml:space="preserve"> basis, consideration is given </w:t>
      </w:r>
      <w:r w:rsidRPr="002509C9">
        <w:rPr>
          <w:rFonts w:ascii="Tahoma" w:hAnsi="Tahoma" w:cs="Arial"/>
          <w:szCs w:val="22"/>
        </w:rPr>
        <w:t>to</w:t>
      </w:r>
      <w:r w:rsidR="003C4ABA" w:rsidRPr="002509C9">
        <w:rPr>
          <w:rFonts w:ascii="Tahoma" w:hAnsi="Tahoma" w:cs="Arial"/>
          <w:szCs w:val="22"/>
        </w:rPr>
        <w:t>:</w:t>
      </w:r>
      <w:r w:rsidRPr="00D925E5">
        <w:rPr>
          <w:rFonts w:ascii="Tahoma" w:hAnsi="Tahoma" w:cs="Arial"/>
          <w:szCs w:val="22"/>
        </w:rPr>
        <w:t xml:space="preserve"> </w:t>
      </w:r>
    </w:p>
    <w:p w14:paraId="7C73C7F2" w14:textId="2594EAA3" w:rsidR="005B200F" w:rsidRPr="00D925E5" w:rsidRDefault="005B200F" w:rsidP="00527DF6">
      <w:pPr>
        <w:pStyle w:val="ListParagraph"/>
        <w:numPr>
          <w:ilvl w:val="0"/>
          <w:numId w:val="1"/>
        </w:numPr>
        <w:spacing w:before="0" w:after="80"/>
        <w:jc w:val="both"/>
        <w:rPr>
          <w:rFonts w:cs="Arial"/>
        </w:rPr>
      </w:pPr>
      <w:r w:rsidRPr="00D925E5">
        <w:rPr>
          <w:rFonts w:cs="Arial"/>
        </w:rPr>
        <w:t>adapting assessment arrangements</w:t>
      </w:r>
    </w:p>
    <w:p w14:paraId="00CA98F0" w14:textId="23350043" w:rsidR="005B200F" w:rsidRPr="00D925E5" w:rsidRDefault="005B200F" w:rsidP="00527DF6">
      <w:pPr>
        <w:pStyle w:val="ListParagraph"/>
        <w:numPr>
          <w:ilvl w:val="0"/>
          <w:numId w:val="1"/>
        </w:numPr>
        <w:spacing w:before="0" w:after="80"/>
        <w:jc w:val="both"/>
        <w:rPr>
          <w:rFonts w:cs="Arial"/>
        </w:rPr>
      </w:pPr>
      <w:r w:rsidRPr="00D925E5">
        <w:rPr>
          <w:rFonts w:cs="Arial"/>
        </w:rPr>
        <w:t>adapting assessment materials</w:t>
      </w:r>
    </w:p>
    <w:p w14:paraId="7759D2C7" w14:textId="5AF071BD" w:rsidR="005B200F" w:rsidRPr="00D925E5" w:rsidRDefault="005B200F" w:rsidP="00527DF6">
      <w:pPr>
        <w:pStyle w:val="ListParagraph"/>
        <w:numPr>
          <w:ilvl w:val="0"/>
          <w:numId w:val="1"/>
        </w:numPr>
        <w:spacing w:before="0" w:after="80"/>
        <w:jc w:val="both"/>
        <w:rPr>
          <w:rFonts w:cs="Arial"/>
        </w:rPr>
      </w:pPr>
      <w:r w:rsidRPr="00D925E5">
        <w:rPr>
          <w:rFonts w:cs="Arial"/>
        </w:rPr>
        <w:t>the provision of specialist equipment or adaptation of standard equipment</w:t>
      </w:r>
    </w:p>
    <w:p w14:paraId="4BF800D9" w14:textId="093F61B7" w:rsidR="005B200F" w:rsidRPr="00D925E5" w:rsidRDefault="005B200F" w:rsidP="00527DF6">
      <w:pPr>
        <w:pStyle w:val="ListParagraph"/>
        <w:numPr>
          <w:ilvl w:val="0"/>
          <w:numId w:val="1"/>
        </w:numPr>
        <w:spacing w:before="0" w:after="80"/>
        <w:jc w:val="both"/>
        <w:rPr>
          <w:rFonts w:cs="Arial"/>
        </w:rPr>
      </w:pPr>
      <w:r w:rsidRPr="00D925E5">
        <w:rPr>
          <w:rFonts w:cs="Arial"/>
        </w:rPr>
        <w:t>adaptation of the physical environment for access purposes</w:t>
      </w:r>
    </w:p>
    <w:p w14:paraId="04456113" w14:textId="7D9EEF93" w:rsidR="005B200F" w:rsidRPr="00D925E5" w:rsidRDefault="005B200F" w:rsidP="00527DF6">
      <w:pPr>
        <w:pStyle w:val="NormalWeb"/>
        <w:spacing w:before="120" w:beforeAutospacing="0" w:after="120" w:afterAutospacing="0"/>
        <w:jc w:val="both"/>
        <w:rPr>
          <w:rFonts w:cs="Arial"/>
          <w:szCs w:val="22"/>
        </w:rPr>
      </w:pPr>
      <w:r w:rsidRPr="00D925E5">
        <w:rPr>
          <w:rFonts w:ascii="Tahoma" w:hAnsi="Tahoma"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F413C0" w14:paraId="25AB98CD" w14:textId="77777777" w:rsidTr="00F1344E">
        <w:trPr>
          <w:trHeight w:val="575"/>
        </w:trPr>
        <w:tc>
          <w:tcPr>
            <w:tcW w:w="2376" w:type="dxa"/>
            <w:tcBorders>
              <w:top w:val="single" w:sz="4" w:space="0" w:color="auto"/>
              <w:left w:val="single" w:sz="4" w:space="0" w:color="auto"/>
              <w:right w:val="single" w:sz="4" w:space="0" w:color="auto"/>
            </w:tcBorders>
            <w:shd w:val="clear" w:color="auto" w:fill="F2F2F2" w:themeFill="background1" w:themeFillShade="F2"/>
            <w:vAlign w:val="center"/>
          </w:tcPr>
          <w:p w14:paraId="74A9BA04" w14:textId="74513A8D" w:rsidR="005B200F" w:rsidRPr="00F413C0" w:rsidRDefault="005B200F" w:rsidP="00527DF6">
            <w:pPr>
              <w:jc w:val="center"/>
              <w:rPr>
                <w:rFonts w:cs="Tahoma"/>
                <w:sz w:val="20"/>
                <w:szCs w:val="20"/>
              </w:rPr>
            </w:pPr>
            <w:r w:rsidRPr="00F413C0">
              <w:rPr>
                <w:rFonts w:cs="Tahoma"/>
                <w:sz w:val="20"/>
                <w:szCs w:val="20"/>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21A6C" w14:textId="688B8386" w:rsidR="005B200F" w:rsidRPr="00F413C0" w:rsidRDefault="005B200F" w:rsidP="00527DF6">
            <w:pPr>
              <w:jc w:val="center"/>
              <w:rPr>
                <w:rFonts w:cs="Tahoma"/>
                <w:sz w:val="20"/>
                <w:szCs w:val="20"/>
              </w:rPr>
            </w:pPr>
            <w:r w:rsidRPr="00F413C0">
              <w:rPr>
                <w:rFonts w:cs="Tahoma"/>
                <w:sz w:val="20"/>
                <w:szCs w:val="20"/>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C7B86" w14:textId="5903E966" w:rsidR="005B200F" w:rsidRPr="00F413C0" w:rsidRDefault="005B200F" w:rsidP="00527DF6">
            <w:pPr>
              <w:jc w:val="center"/>
              <w:rPr>
                <w:rFonts w:cs="Tahoma"/>
                <w:sz w:val="20"/>
                <w:szCs w:val="20"/>
              </w:rPr>
            </w:pPr>
            <w:r w:rsidRPr="00F413C0">
              <w:rPr>
                <w:rFonts w:cs="Tahoma"/>
                <w:sz w:val="20"/>
                <w:szCs w:val="20"/>
              </w:rPr>
              <w:t xml:space="preserve">Centre actions </w:t>
            </w:r>
          </w:p>
        </w:tc>
      </w:tr>
      <w:tr w:rsidR="005B200F" w:rsidRPr="00D925E5"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316E6718" w:rsidR="005B200F" w:rsidRPr="00F413C0" w:rsidRDefault="005B200F" w:rsidP="00527DF6">
            <w:pPr>
              <w:pStyle w:val="NormalWeb"/>
              <w:spacing w:before="120" w:beforeAutospacing="0" w:after="120" w:afterAutospacing="0"/>
              <w:rPr>
                <w:rFonts w:ascii="Tahoma" w:hAnsi="Tahoma" w:cs="Tahoma"/>
                <w:sz w:val="20"/>
                <w:szCs w:val="20"/>
              </w:rPr>
            </w:pPr>
            <w:r w:rsidRPr="00F413C0">
              <w:rPr>
                <w:rFonts w:ascii="Tahoma" w:hAnsi="Tahoma" w:cs="Tahoma"/>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5E942ACA" w:rsidR="005B200F" w:rsidRPr="00F413C0" w:rsidRDefault="005B200F" w:rsidP="00527DF6">
            <w:pPr>
              <w:pStyle w:val="NormalWeb"/>
              <w:spacing w:before="120" w:beforeAutospacing="0" w:after="120" w:afterAutospacing="0"/>
              <w:rPr>
                <w:rFonts w:ascii="Tahoma" w:hAnsi="Tahoma" w:cs="Tahoma"/>
                <w:sz w:val="20"/>
                <w:szCs w:val="20"/>
              </w:rPr>
            </w:pPr>
            <w:r w:rsidRPr="00F413C0">
              <w:rPr>
                <w:rFonts w:ascii="Tahoma" w:hAnsi="Tahoma" w:cs="Tahoma"/>
                <w:sz w:val="20"/>
                <w:szCs w:val="20"/>
              </w:rPr>
              <w:t xml:space="preserve">Alternative site for the conduct of examinations </w:t>
            </w:r>
          </w:p>
          <w:p w14:paraId="666E7A6C" w14:textId="59CCF6DF" w:rsidR="005B200F" w:rsidRPr="00F413C0" w:rsidRDefault="005B200F" w:rsidP="00527DF6">
            <w:pPr>
              <w:pStyle w:val="NormalWeb"/>
              <w:spacing w:before="120" w:beforeAutospacing="0" w:after="120" w:afterAutospacing="0"/>
              <w:rPr>
                <w:rFonts w:ascii="Tahoma" w:hAnsi="Tahoma" w:cs="Tahoma"/>
                <w:sz w:val="20"/>
                <w:szCs w:val="20"/>
              </w:rPr>
            </w:pPr>
            <w:r w:rsidRPr="00F413C0">
              <w:rPr>
                <w:rFonts w:ascii="Tahoma" w:hAnsi="Tahoma" w:cs="Tahoma"/>
                <w:sz w:val="20"/>
                <w:szCs w:val="20"/>
              </w:rPr>
              <w:t>Supervised rest breaks</w:t>
            </w:r>
            <w:r w:rsidR="00CC417B" w:rsidRPr="00795F8B">
              <w:rPr>
                <w:rFonts w:ascii="Helvetica" w:hAnsi="Helvetica"/>
                <w:noProof/>
                <w:sz w:val="20"/>
                <w:szCs w:val="20"/>
                <w:highlight w:val="yellow"/>
              </w:rPr>
              <w:t xml:space="preserve"> </w:t>
            </w:r>
          </w:p>
        </w:tc>
        <w:tc>
          <w:tcPr>
            <w:tcW w:w="6095" w:type="dxa"/>
            <w:tcBorders>
              <w:top w:val="single" w:sz="4" w:space="0" w:color="auto"/>
              <w:left w:val="single" w:sz="4" w:space="0" w:color="auto"/>
              <w:bottom w:val="single" w:sz="4" w:space="0" w:color="auto"/>
              <w:right w:val="single" w:sz="4" w:space="0" w:color="auto"/>
            </w:tcBorders>
          </w:tcPr>
          <w:p w14:paraId="375B6B09" w14:textId="47D96B89" w:rsidR="005B200F" w:rsidRPr="00F413C0" w:rsidRDefault="001E29D2" w:rsidP="00527DF6">
            <w:pPr>
              <w:rPr>
                <w:rFonts w:cs="Tahoma"/>
                <w:i/>
                <w:sz w:val="20"/>
                <w:szCs w:val="20"/>
              </w:rPr>
            </w:pPr>
            <w:r w:rsidRPr="00795F8B">
              <w:rPr>
                <w:rFonts w:ascii="Helvetica" w:hAnsi="Helvetica"/>
                <w:noProof/>
                <w:sz w:val="20"/>
                <w:szCs w:val="20"/>
                <w:highlight w:val="yellow"/>
              </w:rPr>
              <mc:AlternateContent>
                <mc:Choice Requires="wps">
                  <w:drawing>
                    <wp:anchor distT="0" distB="0" distL="114300" distR="114300" simplePos="0" relativeHeight="251681792" behindDoc="0" locked="0" layoutInCell="1" allowOverlap="1" wp14:anchorId="1DE8C373" wp14:editId="1509E277">
                      <wp:simplePos x="0" y="0"/>
                      <wp:positionH relativeFrom="margin">
                        <wp:posOffset>-2218055</wp:posOffset>
                      </wp:positionH>
                      <wp:positionV relativeFrom="paragraph">
                        <wp:posOffset>447675</wp:posOffset>
                      </wp:positionV>
                      <wp:extent cx="5930900" cy="3705860"/>
                      <wp:effectExtent l="12700" t="12700" r="25400" b="406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70586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6C2E8031" w14:textId="77777777" w:rsidR="00CC417B" w:rsidRPr="00E551DC" w:rsidRDefault="00CC417B" w:rsidP="00CC417B">
                                  <w:pPr>
                                    <w:rPr>
                                      <w:rFonts w:cs="Tahoma"/>
                                    </w:rPr>
                                  </w:pPr>
                                  <w:r w:rsidRPr="00E551DC">
                                    <w:rPr>
                                      <w:rFonts w:cs="Tahoma"/>
                                      <w:color w:val="003399"/>
                                    </w:rPr>
                                    <w:t>FACILITATING ACCESS - EXAMPLES</w:t>
                                  </w:r>
                                </w:p>
                                <w:p w14:paraId="4EF8D741" w14:textId="77777777" w:rsidR="00CC417B" w:rsidRPr="00193760" w:rsidRDefault="00CC417B" w:rsidP="00CC417B">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3B66C855" w14:textId="77777777" w:rsidR="00CC417B" w:rsidRDefault="00CC417B" w:rsidP="00CC417B">
                                  <w:pPr>
                                    <w:rPr>
                                      <w:rFonts w:cs="Tahoma"/>
                                      <w:color w:val="262626" w:themeColor="text1" w:themeTint="D9"/>
                                      <w:sz w:val="20"/>
                                      <w:szCs w:val="20"/>
                                    </w:rPr>
                                  </w:pPr>
                                  <w:r w:rsidRPr="00E34754">
                                    <w:rPr>
                                      <w:rFonts w:cs="Tahoma"/>
                                      <w:color w:val="262626" w:themeColor="text1" w:themeTint="D9"/>
                                      <w:sz w:val="20"/>
                                      <w:szCs w:val="20"/>
                                    </w:rPr>
                                    <w:t xml:space="preserve">Where relevant, consider including a worked example for a private candidate who may be accepted by your centre to take exams and is disabled within the meaning of the Equality Act. Determine the centre actions and who will undertake </w:t>
                                  </w:r>
                                  <w:r w:rsidRPr="00F1344E">
                                    <w:rPr>
                                      <w:rFonts w:cs="Tahoma"/>
                                      <w:color w:val="262626" w:themeColor="text1" w:themeTint="D9"/>
                                      <w:sz w:val="20"/>
                                      <w:szCs w:val="20"/>
                                    </w:rPr>
                                    <w:t xml:space="preserve">them in accordance with </w:t>
                                  </w:r>
                                  <w:r w:rsidRPr="00F1344E">
                                    <w:rPr>
                                      <w:rFonts w:cs="Tahoma"/>
                                      <w:b/>
                                      <w:bCs/>
                                      <w:color w:val="262626" w:themeColor="text1" w:themeTint="D9"/>
                                      <w:sz w:val="20"/>
                                      <w:szCs w:val="20"/>
                                    </w:rPr>
                                    <w:t xml:space="preserve">AA </w:t>
                                  </w:r>
                                  <w:r w:rsidRPr="00F1344E">
                                    <w:rPr>
                                      <w:rFonts w:cs="Tahoma"/>
                                      <w:color w:val="262626" w:themeColor="text1" w:themeTint="D9"/>
                                      <w:sz w:val="20"/>
                                      <w:szCs w:val="20"/>
                                    </w:rPr>
                                    <w:t>(section 5):</w:t>
                                  </w:r>
                                </w:p>
                                <w:p w14:paraId="32AFA451" w14:textId="10FDC149" w:rsidR="003367DC" w:rsidRPr="003367DC" w:rsidRDefault="003367DC" w:rsidP="003367DC">
                                  <w:pPr>
                                    <w:ind w:left="720"/>
                                    <w:rPr>
                                      <w:rFonts w:cs="Tahoma"/>
                                      <w:color w:val="404040" w:themeColor="text1" w:themeTint="BF"/>
                                      <w:sz w:val="20"/>
                                      <w:szCs w:val="20"/>
                                    </w:rPr>
                                  </w:pPr>
                                  <w:r>
                                    <w:rPr>
                                      <w:rFonts w:eastAsia="Times New Roman" w:cs="Tahoma"/>
                                      <w:color w:val="404040" w:themeColor="text1" w:themeTint="BF"/>
                                      <w:sz w:val="20"/>
                                      <w:szCs w:val="20"/>
                                    </w:rPr>
                                    <w:t>(</w:t>
                                  </w:r>
                                  <w:r w:rsidRPr="003367DC">
                                    <w:rPr>
                                      <w:rFonts w:eastAsia="Times New Roman" w:cs="Tahoma"/>
                                      <w:b/>
                                      <w:bCs/>
                                      <w:color w:val="404040" w:themeColor="text1" w:themeTint="BF"/>
                                      <w:sz w:val="20"/>
                                      <w:szCs w:val="20"/>
                                    </w:rPr>
                                    <w:t>GR</w:t>
                                  </w:r>
                                  <w:r>
                                    <w:rPr>
                                      <w:rFonts w:eastAsia="Times New Roman" w:cs="Tahoma"/>
                                      <w:color w:val="404040" w:themeColor="text1" w:themeTint="BF"/>
                                      <w:sz w:val="20"/>
                                      <w:szCs w:val="20"/>
                                    </w:rPr>
                                    <w:t xml:space="preserve"> 5.4) </w:t>
                                  </w:r>
                                  <w:r w:rsidR="00CC417B" w:rsidRPr="00890AF5">
                                    <w:rPr>
                                      <w:rFonts w:eastAsia="Times New Roman" w:cs="Tahoma"/>
                                      <w:color w:val="404040" w:themeColor="text1" w:themeTint="BF"/>
                                      <w:sz w:val="20"/>
                                      <w:szCs w:val="20"/>
                                    </w:rPr>
                                    <w:t>The</w:t>
                                  </w:r>
                                  <w:r>
                                    <w:rPr>
                                      <w:rFonts w:eastAsia="Times New Roman" w:cs="Tahoma"/>
                                      <w:color w:val="404040" w:themeColor="text1" w:themeTint="BF"/>
                                      <w:sz w:val="20"/>
                                      <w:szCs w:val="20"/>
                                    </w:rPr>
                                    <w:t xml:space="preserve"> head of centre/senior leadership team will...</w:t>
                                  </w:r>
                                  <w:r w:rsidR="00CC417B" w:rsidRPr="00890AF5">
                                    <w:rPr>
                                      <w:rFonts w:eastAsia="Times New Roman" w:cs="Tahoma"/>
                                      <w:color w:val="404040" w:themeColor="text1" w:themeTint="BF"/>
                                      <w:sz w:val="20"/>
                                      <w:szCs w:val="20"/>
                                    </w:rPr>
                                    <w:t xml:space="preserve"> </w:t>
                                  </w:r>
                                  <w:r w:rsidRPr="003367DC">
                                    <w:rPr>
                                      <w:rFonts w:cs="Tahoma"/>
                                      <w:color w:val="404040" w:themeColor="text1" w:themeTint="BF"/>
                                      <w:sz w:val="20"/>
                                      <w:szCs w:val="20"/>
                                    </w:rPr>
                                    <w:t>ensure that the SENCo undertakes the necessary and appropriate steps to gather a picture of need and demonstrate normal way of working for a private candidate such as a distance learner or a home educated student. The centre, where required, must lead on the assessment process. The candidate must be assessed by the centre’s appointed assessor. In some instances, depending on their needs, the candidate may have to be assessed away from the centre, for example at home. The centre must comply with the obligation to identify the need for, request and implement access arrangements</w:t>
                                  </w:r>
                                  <w:r>
                                    <w:rPr>
                                      <w:rFonts w:cs="Tahoma"/>
                                      <w:color w:val="404040" w:themeColor="text1" w:themeTint="BF"/>
                                      <w:sz w:val="20"/>
                                      <w:szCs w:val="20"/>
                                    </w:rPr>
                                    <w:t>.</w:t>
                                  </w:r>
                                  <w:r w:rsidRPr="003367DC">
                                    <w:rPr>
                                      <w:rFonts w:cs="Tahoma"/>
                                      <w:color w:val="404040" w:themeColor="text1" w:themeTint="BF"/>
                                      <w:sz w:val="20"/>
                                      <w:szCs w:val="20"/>
                                    </w:rPr>
                                    <w:t xml:space="preserve"> </w:t>
                                  </w:r>
                                </w:p>
                                <w:p w14:paraId="0340D327" w14:textId="77777777" w:rsidR="00CC417B" w:rsidRDefault="00CC417B" w:rsidP="00CC417B">
                                  <w:pPr>
                                    <w:rPr>
                                      <w:rFonts w:cs="Tahoma"/>
                                      <w:color w:val="262626" w:themeColor="text1" w:themeTint="D9"/>
                                      <w:sz w:val="20"/>
                                      <w:szCs w:val="20"/>
                                    </w:rPr>
                                  </w:pPr>
                                  <w:r w:rsidRPr="003C4ABA">
                                    <w:rPr>
                                      <w:rFonts w:cs="Tahoma"/>
                                      <w:color w:val="262626" w:themeColor="text1" w:themeTint="D9"/>
                                      <w:sz w:val="20"/>
                                      <w:szCs w:val="20"/>
                                    </w:rPr>
                                    <w:t>Perhaps also include a worked example of a scenario that may not come to light until the last minute, for example a candidate suffering a</w:t>
                                  </w:r>
                                  <w:r>
                                    <w:rPr>
                                      <w:rFonts w:cs="Tahoma"/>
                                      <w:color w:val="262626" w:themeColor="text1" w:themeTint="D9"/>
                                      <w:sz w:val="20"/>
                                      <w:szCs w:val="20"/>
                                    </w:rPr>
                                    <w:t xml:space="preserve"> significant </w:t>
                                  </w:r>
                                  <w:r w:rsidRPr="003C4ABA">
                                    <w:rPr>
                                      <w:rFonts w:cs="Tahoma"/>
                                      <w:color w:val="262626" w:themeColor="text1" w:themeTint="D9"/>
                                      <w:sz w:val="20"/>
                                      <w:szCs w:val="20"/>
                                    </w:rPr>
                                    <w:t xml:space="preserve">anxiety attack when about to take an exam. </w:t>
                                  </w:r>
                                </w:p>
                                <w:p w14:paraId="68F13317" w14:textId="77777777" w:rsidR="00CC417B" w:rsidRPr="00CC417B" w:rsidRDefault="00CC417B" w:rsidP="00CC417B">
                                  <w:pPr>
                                    <w:spacing w:before="60" w:after="60"/>
                                    <w:ind w:left="720"/>
                                    <w:rPr>
                                      <w:rFonts w:eastAsia="Times New Roman" w:cs="Tahoma"/>
                                      <w:color w:val="404040" w:themeColor="text1" w:themeTint="BF"/>
                                      <w:sz w:val="20"/>
                                      <w:szCs w:val="20"/>
                                    </w:rPr>
                                  </w:pPr>
                                  <w:r w:rsidRPr="00CC417B">
                                    <w:rPr>
                                      <w:rFonts w:cs="Tahoma"/>
                                      <w:color w:val="404040" w:themeColor="text1" w:themeTint="BF"/>
                                      <w:sz w:val="20"/>
                                      <w:szCs w:val="20"/>
                                    </w:rPr>
                                    <w:t xml:space="preserve">(Note </w:t>
                                  </w:r>
                                  <w:r w:rsidRPr="00CC417B">
                                    <w:rPr>
                                      <w:rFonts w:cs="Tahoma"/>
                                      <w:b/>
                                      <w:bCs/>
                                      <w:color w:val="404040" w:themeColor="text1" w:themeTint="BF"/>
                                      <w:sz w:val="20"/>
                                      <w:szCs w:val="20"/>
                                    </w:rPr>
                                    <w:t>AA</w:t>
                                  </w:r>
                                  <w:r w:rsidRPr="00CC417B">
                                    <w:rPr>
                                      <w:rFonts w:cs="Tahoma"/>
                                      <w:color w:val="404040" w:themeColor="text1" w:themeTint="BF"/>
                                      <w:sz w:val="20"/>
                                      <w:szCs w:val="20"/>
                                    </w:rPr>
                                    <w:t xml:space="preserve"> (section 5.16): </w:t>
                                  </w:r>
                                  <w:r w:rsidRPr="0098301A">
                                    <w:rPr>
                                      <w:rFonts w:eastAsia="Times New Roman" w:cs="Tahoma"/>
                                      <w:color w:val="404040" w:themeColor="text1" w:themeTint="BF"/>
                                      <w:sz w:val="20"/>
                                      <w:szCs w:val="20"/>
                                    </w:rPr>
                                    <w:t xml:space="preserve">Alternative rooming arrangements must reflect the candidate’s normal and current way of working in internal school tests and mock examinations. </w:t>
                                  </w:r>
                                </w:p>
                                <w:p w14:paraId="0841F4D8" w14:textId="77777777" w:rsidR="00CC417B" w:rsidRPr="00CC417B" w:rsidRDefault="00CC417B" w:rsidP="00CC417B">
                                  <w:pPr>
                                    <w:spacing w:before="60" w:after="60"/>
                                    <w:ind w:left="720"/>
                                    <w:rPr>
                                      <w:rFonts w:eastAsia="Times New Roman" w:cs="Tahoma"/>
                                      <w:color w:val="404040" w:themeColor="text1" w:themeTint="BF"/>
                                      <w:sz w:val="20"/>
                                      <w:szCs w:val="20"/>
                                    </w:rPr>
                                  </w:pPr>
                                  <w:r w:rsidRPr="0098301A">
                                    <w:rPr>
                                      <w:rFonts w:eastAsia="Times New Roman" w:cs="Tahoma"/>
                                      <w:color w:val="404040" w:themeColor="text1" w:themeTint="BF"/>
                                      <w:sz w:val="20"/>
                                      <w:szCs w:val="20"/>
                                    </w:rPr>
                                    <w:t xml:space="preserve">Nervousness, low level anxiety or being worried about examinations is not sufficient grounds for separate invigilation within the centre. </w:t>
                                  </w:r>
                                </w:p>
                                <w:p w14:paraId="655AB3C5" w14:textId="77777777" w:rsidR="00CC417B" w:rsidRPr="003C4ABA" w:rsidRDefault="00CC417B" w:rsidP="00CC417B">
                                  <w:pPr>
                                    <w:rPr>
                                      <w:rFonts w:cs="Tahoma"/>
                                      <w:i/>
                                      <w:color w:val="262626" w:themeColor="text1" w:themeTint="D9"/>
                                      <w:sz w:val="20"/>
                                      <w:szCs w:val="20"/>
                                    </w:rPr>
                                  </w:pPr>
                                </w:p>
                                <w:p w14:paraId="63AF7A56" w14:textId="77777777" w:rsidR="00CC417B" w:rsidRPr="001D7D0F" w:rsidRDefault="00CC417B" w:rsidP="00CC417B">
                                  <w:pPr>
                                    <w:rPr>
                                      <w:rFonts w:cs="Tahoma"/>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8C373" id="_x0000_s1029" type="#_x0000_t202" style="position:absolute;margin-left:-174.65pt;margin-top:35.25pt;width:467pt;height:29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9ggfAIAAP8EAAAOAAAAZHJzL2Uyb0RvYy54bWysVE2P2yAQvVfqf0DcuybfsRVntd3tVpW2&#13;&#10;H1Ja9YwB26gYKJDY21/fASfZbFv1UPViAYPfzHvzhs310Cl0EM5Lo0s8uSIYCc0Ml7op8ZfP96/W&#13;&#10;GPlANafKaFHiR+Hx9fbli01vCzE1rVFcOAQg2he9LXEbgi2yzLNWdNRfGSs0BGvjOhpg65qMO9oD&#13;&#10;eqeyKSHLrDeOW2eY8B5O78Yg3ib8uhYsfKxrLwJSJYbaQvq69K3iN9tuaNE4alvJjmXQf6iio1JD&#13;&#10;0jPUHQ0U7Z38DaqTzBlv6nDFTJeZupZMJA7AZkJ+YbNrqRWJC4jj7Vkm//9g2YfDzn5yKAyvzQAN&#13;&#10;TCS8fTDsm0fa3LZUN+LGOdO3gnJIPImSZb31xfHXKLUvfASp+veGQ5PpPpgENNSui6oATwTo0IDH&#13;&#10;s+hiCIjB4SKfkZxAiEFstiKL9TK1JaPF6XfrfHgrTIfiosQOuprg6eHBh1gOLU5XYjZvlOT3Uqm0&#13;&#10;iU4St8qhAwUPVM1IUe07qHU8yxcE8o84yXjxekJ9hqQ06oF/ThZkVOlZGtdU5ySEzGZ5fkK8vNbJ&#13;&#10;AHZXsivxGpKOaWkRtX2jeTJjoFKNa6CldOQgkpGBa9JyDxC7lveIy6jGdD3LYci4BFfP1mRJ8hVG&#13;&#10;VDUwjiw4jJwJX2Vok5ei+H8RhSrb0lGTKMmfNTGn/Emhi9KSKaIPRkeEoRqQ5FBUFCJ6pDL8EVwC&#13;&#10;BSUrwKsBi9a4Hxj1MIEl9t/31AmM1DsNTssn83kc2bSZL1ZT2LjLSHUZoZoBVIkDkE/L2zCO+d46&#13;&#10;2bSQaWy8Njfgzlom3zxVdfQ0TFmidXwR4hhf7tOtp3dr+xMAAP//AwBQSwMEFAAGAAgAAAAhADdo&#13;&#10;UUnkAAAAEAEAAA8AAABkcnMvZG93bnJldi54bWxMT89PgzAUvpv4PzTPxIvZCg62ySiLwZjowYPb&#13;&#10;vHf0CQh9JW1h+N9bT3p5yZf3/cz3s+7ZhNa1hgTEywgYUmVUS7WA0/F5sQXmvCQle0Mo4Bsd7Ivr&#13;&#10;q1xmylzoHaeDr1kwIZdJAY33Q8a5qxrU0i3NgBR+n8Zq6QO0NVdWXoK57vl9FK25li2FhEYOWDZY&#13;&#10;dYdRC5hevz7eyh5HG991huKX07FMOyFub+anXTiPO2AeZ/+ngN8NoT8UodjZjKQc6wUsVsnDKnAF&#13;&#10;bKIUWGCk22QD7CxgnSYx8CLn/4cUPwAAAP//AwBQSwECLQAUAAYACAAAACEAtoM4kv4AAADhAQAA&#13;&#10;EwAAAAAAAAAAAAAAAAAAAAAAW0NvbnRlbnRfVHlwZXNdLnhtbFBLAQItABQABgAIAAAAIQA4/SH/&#13;&#10;1gAAAJQBAAALAAAAAAAAAAAAAAAAAC8BAABfcmVscy8ucmVsc1BLAQItABQABgAIAAAAIQDQe9gg&#13;&#10;fAIAAP8EAAAOAAAAAAAAAAAAAAAAAC4CAABkcnMvZTJvRG9jLnhtbFBLAQItABQABgAIAAAAIQA3&#13;&#10;aFFJ5AAAABABAAAPAAAAAAAAAAAAAAAAANYEAABkcnMvZG93bnJldi54bWxQSwUGAAAAAAQABADz&#13;&#10;AAAA5wUAAAAA&#13;&#10;" fillcolor="#f2f2f2 [3052]" strokecolor="#039" strokeweight="1.5pt">
                      <v:shadow on="t" color="white [3212]" opacity=".5" offset="1pt"/>
                      <v:textbox>
                        <w:txbxContent>
                          <w:p w14:paraId="6C2E8031" w14:textId="77777777" w:rsidR="00CC417B" w:rsidRPr="00E551DC" w:rsidRDefault="00CC417B" w:rsidP="00CC417B">
                            <w:pPr>
                              <w:rPr>
                                <w:rFonts w:cs="Tahoma"/>
                              </w:rPr>
                            </w:pPr>
                            <w:r w:rsidRPr="00E551DC">
                              <w:rPr>
                                <w:rFonts w:cs="Tahoma"/>
                                <w:color w:val="003399"/>
                              </w:rPr>
                              <w:t>FACILITATING ACCESS - EXAMPLES</w:t>
                            </w:r>
                          </w:p>
                          <w:p w14:paraId="4EF8D741" w14:textId="77777777" w:rsidR="00CC417B" w:rsidRPr="00193760" w:rsidRDefault="00CC417B" w:rsidP="00CC417B">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3B66C855" w14:textId="77777777" w:rsidR="00CC417B" w:rsidRDefault="00CC417B" w:rsidP="00CC417B">
                            <w:pPr>
                              <w:rPr>
                                <w:rFonts w:cs="Tahoma"/>
                                <w:color w:val="262626" w:themeColor="text1" w:themeTint="D9"/>
                                <w:sz w:val="20"/>
                                <w:szCs w:val="20"/>
                              </w:rPr>
                            </w:pPr>
                            <w:r w:rsidRPr="00E34754">
                              <w:rPr>
                                <w:rFonts w:cs="Tahoma"/>
                                <w:color w:val="262626" w:themeColor="text1" w:themeTint="D9"/>
                                <w:sz w:val="20"/>
                                <w:szCs w:val="20"/>
                              </w:rPr>
                              <w:t xml:space="preserve">Where relevant, consider including a worked example for a private candidate who may be accepted by your centre to take exams and is disabled within the meaning of the Equality Act. Determine the centre actions and who will undertake </w:t>
                            </w:r>
                            <w:r w:rsidRPr="00F1344E">
                              <w:rPr>
                                <w:rFonts w:cs="Tahoma"/>
                                <w:color w:val="262626" w:themeColor="text1" w:themeTint="D9"/>
                                <w:sz w:val="20"/>
                                <w:szCs w:val="20"/>
                              </w:rPr>
                              <w:t xml:space="preserve">them in accordance with </w:t>
                            </w:r>
                            <w:r w:rsidRPr="00F1344E">
                              <w:rPr>
                                <w:rFonts w:cs="Tahoma"/>
                                <w:b/>
                                <w:bCs/>
                                <w:color w:val="262626" w:themeColor="text1" w:themeTint="D9"/>
                                <w:sz w:val="20"/>
                                <w:szCs w:val="20"/>
                              </w:rPr>
                              <w:t xml:space="preserve">AA </w:t>
                            </w:r>
                            <w:r w:rsidRPr="00F1344E">
                              <w:rPr>
                                <w:rFonts w:cs="Tahoma"/>
                                <w:color w:val="262626" w:themeColor="text1" w:themeTint="D9"/>
                                <w:sz w:val="20"/>
                                <w:szCs w:val="20"/>
                              </w:rPr>
                              <w:t>(section 5):</w:t>
                            </w:r>
                          </w:p>
                          <w:p w14:paraId="32AFA451" w14:textId="10FDC149" w:rsidR="003367DC" w:rsidRPr="003367DC" w:rsidRDefault="003367DC" w:rsidP="003367DC">
                            <w:pPr>
                              <w:ind w:left="720"/>
                              <w:rPr>
                                <w:rFonts w:cs="Tahoma"/>
                                <w:color w:val="404040" w:themeColor="text1" w:themeTint="BF"/>
                                <w:sz w:val="20"/>
                                <w:szCs w:val="20"/>
                              </w:rPr>
                            </w:pPr>
                            <w:r>
                              <w:rPr>
                                <w:rFonts w:eastAsia="Times New Roman" w:cs="Tahoma"/>
                                <w:color w:val="404040" w:themeColor="text1" w:themeTint="BF"/>
                                <w:sz w:val="20"/>
                                <w:szCs w:val="20"/>
                              </w:rPr>
                              <w:t>(</w:t>
                            </w:r>
                            <w:r w:rsidRPr="003367DC">
                              <w:rPr>
                                <w:rFonts w:eastAsia="Times New Roman" w:cs="Tahoma"/>
                                <w:b/>
                                <w:bCs/>
                                <w:color w:val="404040" w:themeColor="text1" w:themeTint="BF"/>
                                <w:sz w:val="20"/>
                                <w:szCs w:val="20"/>
                              </w:rPr>
                              <w:t>GR</w:t>
                            </w:r>
                            <w:r>
                              <w:rPr>
                                <w:rFonts w:eastAsia="Times New Roman" w:cs="Tahoma"/>
                                <w:color w:val="404040" w:themeColor="text1" w:themeTint="BF"/>
                                <w:sz w:val="20"/>
                                <w:szCs w:val="20"/>
                              </w:rPr>
                              <w:t xml:space="preserve"> 5.4) </w:t>
                            </w:r>
                            <w:r w:rsidR="00CC417B" w:rsidRPr="00890AF5">
                              <w:rPr>
                                <w:rFonts w:eastAsia="Times New Roman" w:cs="Tahoma"/>
                                <w:color w:val="404040" w:themeColor="text1" w:themeTint="BF"/>
                                <w:sz w:val="20"/>
                                <w:szCs w:val="20"/>
                              </w:rPr>
                              <w:t>The</w:t>
                            </w:r>
                            <w:r>
                              <w:rPr>
                                <w:rFonts w:eastAsia="Times New Roman" w:cs="Tahoma"/>
                                <w:color w:val="404040" w:themeColor="text1" w:themeTint="BF"/>
                                <w:sz w:val="20"/>
                                <w:szCs w:val="20"/>
                              </w:rPr>
                              <w:t xml:space="preserve"> head of centre/senior leadership team will...</w:t>
                            </w:r>
                            <w:r w:rsidR="00CC417B" w:rsidRPr="00890AF5">
                              <w:rPr>
                                <w:rFonts w:eastAsia="Times New Roman" w:cs="Tahoma"/>
                                <w:color w:val="404040" w:themeColor="text1" w:themeTint="BF"/>
                                <w:sz w:val="20"/>
                                <w:szCs w:val="20"/>
                              </w:rPr>
                              <w:t xml:space="preserve"> </w:t>
                            </w:r>
                            <w:r w:rsidRPr="003367DC">
                              <w:rPr>
                                <w:rFonts w:cs="Tahoma"/>
                                <w:color w:val="404040" w:themeColor="text1" w:themeTint="BF"/>
                                <w:sz w:val="20"/>
                                <w:szCs w:val="20"/>
                              </w:rPr>
                              <w:t>ensure that the SENCo undertakes the necessary and appropriate steps to gather a picture of need and demonstrate normal way of working for a private candidate such as a distance learner or a home educated student. The centre, where required, must lead on the assessment process. The candidate must be assessed by the centre’s appointed assessor. In some instances, depending on their needs, the candidate may have to be assessed away from the centre, for example at home. The centre must comply with the obligation to identify the need for, request and implement access arrangements</w:t>
                            </w:r>
                            <w:r>
                              <w:rPr>
                                <w:rFonts w:cs="Tahoma"/>
                                <w:color w:val="404040" w:themeColor="text1" w:themeTint="BF"/>
                                <w:sz w:val="20"/>
                                <w:szCs w:val="20"/>
                              </w:rPr>
                              <w:t>.</w:t>
                            </w:r>
                            <w:r w:rsidRPr="003367DC">
                              <w:rPr>
                                <w:rFonts w:cs="Tahoma"/>
                                <w:color w:val="404040" w:themeColor="text1" w:themeTint="BF"/>
                                <w:sz w:val="20"/>
                                <w:szCs w:val="20"/>
                              </w:rPr>
                              <w:t xml:space="preserve"> </w:t>
                            </w:r>
                          </w:p>
                          <w:p w14:paraId="0340D327" w14:textId="77777777" w:rsidR="00CC417B" w:rsidRDefault="00CC417B" w:rsidP="00CC417B">
                            <w:pPr>
                              <w:rPr>
                                <w:rFonts w:cs="Tahoma"/>
                                <w:color w:val="262626" w:themeColor="text1" w:themeTint="D9"/>
                                <w:sz w:val="20"/>
                                <w:szCs w:val="20"/>
                              </w:rPr>
                            </w:pPr>
                            <w:r w:rsidRPr="003C4ABA">
                              <w:rPr>
                                <w:rFonts w:cs="Tahoma"/>
                                <w:color w:val="262626" w:themeColor="text1" w:themeTint="D9"/>
                                <w:sz w:val="20"/>
                                <w:szCs w:val="20"/>
                              </w:rPr>
                              <w:t>Perhaps also include a worked example of a scenario that may not come to light until the last minute, for example a candidate suffering a</w:t>
                            </w:r>
                            <w:r>
                              <w:rPr>
                                <w:rFonts w:cs="Tahoma"/>
                                <w:color w:val="262626" w:themeColor="text1" w:themeTint="D9"/>
                                <w:sz w:val="20"/>
                                <w:szCs w:val="20"/>
                              </w:rPr>
                              <w:t xml:space="preserve"> significant </w:t>
                            </w:r>
                            <w:r w:rsidRPr="003C4ABA">
                              <w:rPr>
                                <w:rFonts w:cs="Tahoma"/>
                                <w:color w:val="262626" w:themeColor="text1" w:themeTint="D9"/>
                                <w:sz w:val="20"/>
                                <w:szCs w:val="20"/>
                              </w:rPr>
                              <w:t xml:space="preserve">anxiety attack when about to take an exam. </w:t>
                            </w:r>
                          </w:p>
                          <w:p w14:paraId="68F13317" w14:textId="77777777" w:rsidR="00CC417B" w:rsidRPr="00CC417B" w:rsidRDefault="00CC417B" w:rsidP="00CC417B">
                            <w:pPr>
                              <w:spacing w:before="60" w:after="60"/>
                              <w:ind w:left="720"/>
                              <w:rPr>
                                <w:rFonts w:eastAsia="Times New Roman" w:cs="Tahoma"/>
                                <w:color w:val="404040" w:themeColor="text1" w:themeTint="BF"/>
                                <w:sz w:val="20"/>
                                <w:szCs w:val="20"/>
                              </w:rPr>
                            </w:pPr>
                            <w:r w:rsidRPr="00CC417B">
                              <w:rPr>
                                <w:rFonts w:cs="Tahoma"/>
                                <w:color w:val="404040" w:themeColor="text1" w:themeTint="BF"/>
                                <w:sz w:val="20"/>
                                <w:szCs w:val="20"/>
                              </w:rPr>
                              <w:t xml:space="preserve">(Note </w:t>
                            </w:r>
                            <w:r w:rsidRPr="00CC417B">
                              <w:rPr>
                                <w:rFonts w:cs="Tahoma"/>
                                <w:b/>
                                <w:bCs/>
                                <w:color w:val="404040" w:themeColor="text1" w:themeTint="BF"/>
                                <w:sz w:val="20"/>
                                <w:szCs w:val="20"/>
                              </w:rPr>
                              <w:t>AA</w:t>
                            </w:r>
                            <w:r w:rsidRPr="00CC417B">
                              <w:rPr>
                                <w:rFonts w:cs="Tahoma"/>
                                <w:color w:val="404040" w:themeColor="text1" w:themeTint="BF"/>
                                <w:sz w:val="20"/>
                                <w:szCs w:val="20"/>
                              </w:rPr>
                              <w:t xml:space="preserve"> (section 5.16): </w:t>
                            </w:r>
                            <w:r w:rsidRPr="0098301A">
                              <w:rPr>
                                <w:rFonts w:eastAsia="Times New Roman" w:cs="Tahoma"/>
                                <w:color w:val="404040" w:themeColor="text1" w:themeTint="BF"/>
                                <w:sz w:val="20"/>
                                <w:szCs w:val="20"/>
                              </w:rPr>
                              <w:t xml:space="preserve">Alternative rooming arrangements must reflect the candidate’s normal and current way of working in internal school tests and mock examinations. </w:t>
                            </w:r>
                          </w:p>
                          <w:p w14:paraId="0841F4D8" w14:textId="77777777" w:rsidR="00CC417B" w:rsidRPr="00CC417B" w:rsidRDefault="00CC417B" w:rsidP="00CC417B">
                            <w:pPr>
                              <w:spacing w:before="60" w:after="60"/>
                              <w:ind w:left="720"/>
                              <w:rPr>
                                <w:rFonts w:eastAsia="Times New Roman" w:cs="Tahoma"/>
                                <w:color w:val="404040" w:themeColor="text1" w:themeTint="BF"/>
                                <w:sz w:val="20"/>
                                <w:szCs w:val="20"/>
                              </w:rPr>
                            </w:pPr>
                            <w:r w:rsidRPr="0098301A">
                              <w:rPr>
                                <w:rFonts w:eastAsia="Times New Roman" w:cs="Tahoma"/>
                                <w:color w:val="404040" w:themeColor="text1" w:themeTint="BF"/>
                                <w:sz w:val="20"/>
                                <w:szCs w:val="20"/>
                              </w:rPr>
                              <w:t xml:space="preserve">Nervousness, low level anxiety or being worried about examinations is not sufficient grounds for separate invigilation within the centre. </w:t>
                            </w:r>
                          </w:p>
                          <w:p w14:paraId="655AB3C5" w14:textId="77777777" w:rsidR="00CC417B" w:rsidRPr="003C4ABA" w:rsidRDefault="00CC417B" w:rsidP="00CC417B">
                            <w:pPr>
                              <w:rPr>
                                <w:rFonts w:cs="Tahoma"/>
                                <w:i/>
                                <w:color w:val="262626" w:themeColor="text1" w:themeTint="D9"/>
                                <w:sz w:val="20"/>
                                <w:szCs w:val="20"/>
                              </w:rPr>
                            </w:pPr>
                          </w:p>
                          <w:p w14:paraId="63AF7A56" w14:textId="77777777" w:rsidR="00CC417B" w:rsidRPr="001D7D0F" w:rsidRDefault="00CC417B" w:rsidP="00CC417B">
                            <w:pPr>
                              <w:rPr>
                                <w:rFonts w:cs="Tahoma"/>
                                <w:b/>
                                <w:bCs/>
                                <w:sz w:val="16"/>
                                <w:szCs w:val="16"/>
                              </w:rPr>
                            </w:pPr>
                          </w:p>
                        </w:txbxContent>
                      </v:textbox>
                      <w10:wrap anchorx="margin"/>
                    </v:shape>
                  </w:pict>
                </mc:Fallback>
              </mc:AlternateContent>
            </w:r>
            <w:r w:rsidR="005B200F" w:rsidRPr="00F413C0">
              <w:rPr>
                <w:rFonts w:cs="Tahoma"/>
                <w:i/>
                <w:sz w:val="20"/>
                <w:szCs w:val="20"/>
              </w:rPr>
              <w:t>SENCo gathers evidence to support the need for the candidate to take exams at home</w:t>
            </w:r>
            <w:r w:rsidR="003367DC">
              <w:rPr>
                <w:rFonts w:cs="Tahoma"/>
                <w:i/>
                <w:sz w:val="20"/>
                <w:szCs w:val="20"/>
              </w:rPr>
              <w:t xml:space="preserve"> </w:t>
            </w:r>
            <w:r w:rsidR="003367DC" w:rsidRPr="003367DC">
              <w:rPr>
                <w:rFonts w:cs="Tahoma"/>
                <w:i/>
                <w:sz w:val="20"/>
                <w:szCs w:val="20"/>
                <w:highlight w:val="yellow"/>
              </w:rPr>
              <w:t>and for SRB</w:t>
            </w:r>
          </w:p>
          <w:p w14:paraId="4925FE07" w14:textId="0D1709A3" w:rsidR="005B200F" w:rsidRPr="00F413C0" w:rsidRDefault="005B200F" w:rsidP="00527DF6">
            <w:pPr>
              <w:rPr>
                <w:rFonts w:cs="Tahoma"/>
                <w:i/>
                <w:sz w:val="20"/>
                <w:szCs w:val="20"/>
              </w:rPr>
            </w:pPr>
            <w:r w:rsidRPr="00F413C0">
              <w:rPr>
                <w:rFonts w:cs="Tahoma"/>
                <w:i/>
                <w:sz w:val="20"/>
                <w:szCs w:val="20"/>
              </w:rPr>
              <w:t>Pastoral head provides written statement for file to confirm the need</w:t>
            </w:r>
            <w:r w:rsidR="00CC417B" w:rsidRPr="00795F8B">
              <w:rPr>
                <w:rFonts w:ascii="Helvetica" w:hAnsi="Helvetica"/>
                <w:noProof/>
                <w:sz w:val="20"/>
                <w:szCs w:val="20"/>
                <w:highlight w:val="yellow"/>
              </w:rPr>
              <w:t xml:space="preserve"> </w:t>
            </w:r>
          </w:p>
          <w:p w14:paraId="518F3081" w14:textId="56A2C69A" w:rsidR="005B200F" w:rsidRPr="00F413C0" w:rsidRDefault="005B200F" w:rsidP="00527DF6">
            <w:pPr>
              <w:rPr>
                <w:rFonts w:cs="Tahoma"/>
                <w:i/>
                <w:sz w:val="20"/>
                <w:szCs w:val="20"/>
              </w:rPr>
            </w:pPr>
            <w:r w:rsidRPr="00F413C0">
              <w:rPr>
                <w:rFonts w:cs="Tahoma"/>
                <w:i/>
                <w:sz w:val="20"/>
                <w:szCs w:val="20"/>
              </w:rPr>
              <w:t>Approval confirmed by SENCo; AAO approval for both arrangements not required</w:t>
            </w:r>
          </w:p>
          <w:p w14:paraId="7D449628" w14:textId="17A3F005" w:rsidR="005B200F" w:rsidRPr="00F413C0" w:rsidRDefault="005B200F" w:rsidP="00527DF6">
            <w:pPr>
              <w:rPr>
                <w:rFonts w:cs="Tahoma"/>
                <w:i/>
                <w:sz w:val="20"/>
                <w:szCs w:val="20"/>
              </w:rPr>
            </w:pPr>
            <w:r w:rsidRPr="00F413C0">
              <w:rPr>
                <w:rFonts w:cs="Tahoma"/>
                <w:i/>
                <w:sz w:val="20"/>
                <w:szCs w:val="20"/>
              </w:rPr>
              <w:t xml:space="preserve">Pastoral head discussion with candidate to confirm the arrangements </w:t>
            </w:r>
            <w:r w:rsidR="005712A1">
              <w:rPr>
                <w:rFonts w:cs="Tahoma"/>
                <w:i/>
                <w:sz w:val="20"/>
                <w:szCs w:val="20"/>
              </w:rPr>
              <w:t xml:space="preserve">which </w:t>
            </w:r>
            <w:r w:rsidRPr="00F413C0">
              <w:rPr>
                <w:rFonts w:cs="Tahoma"/>
                <w:i/>
                <w:sz w:val="20"/>
                <w:szCs w:val="20"/>
              </w:rPr>
              <w:t>should be put in place</w:t>
            </w:r>
          </w:p>
          <w:p w14:paraId="4B417FCE" w14:textId="4DFEFE6A" w:rsidR="005B200F" w:rsidRPr="00F413C0" w:rsidRDefault="005B200F" w:rsidP="00527DF6">
            <w:pPr>
              <w:rPr>
                <w:rFonts w:cs="Tahoma"/>
                <w:i/>
                <w:sz w:val="20"/>
                <w:szCs w:val="20"/>
              </w:rPr>
            </w:pPr>
            <w:r w:rsidRPr="00F413C0">
              <w:rPr>
                <w:rFonts w:cs="Tahoma"/>
                <w:i/>
                <w:sz w:val="20"/>
                <w:szCs w:val="20"/>
              </w:rPr>
              <w:t xml:space="preserve">EO submits ‘Alternative site form’ for timetabled written exams to awarding body/bodies online </w:t>
            </w:r>
            <w:r w:rsidR="00D925E5" w:rsidRPr="00F413C0">
              <w:rPr>
                <w:rFonts w:cs="Tahoma"/>
                <w:i/>
                <w:sz w:val="20"/>
                <w:szCs w:val="20"/>
              </w:rPr>
              <w:t>using</w:t>
            </w:r>
            <w:r w:rsidRPr="00F413C0">
              <w:rPr>
                <w:rFonts w:cs="Tahoma"/>
                <w:i/>
                <w:sz w:val="20"/>
                <w:szCs w:val="20"/>
              </w:rPr>
              <w:t xml:space="preserve"> CAP </w:t>
            </w:r>
          </w:p>
          <w:p w14:paraId="2AD0E4AB" w14:textId="5687D5D8" w:rsidR="005B200F" w:rsidRPr="00F413C0" w:rsidRDefault="005B200F" w:rsidP="00527DF6">
            <w:pPr>
              <w:rPr>
                <w:rFonts w:cs="Tahoma"/>
                <w:i/>
                <w:sz w:val="20"/>
                <w:szCs w:val="20"/>
              </w:rPr>
            </w:pPr>
            <w:r w:rsidRPr="00F413C0">
              <w:rPr>
                <w:rFonts w:cs="Tahoma"/>
                <w:i/>
                <w:sz w:val="20"/>
                <w:szCs w:val="20"/>
              </w:rPr>
              <w:t>An on-line submission must only be made for timetabled written examinations in the following qualifications</w:t>
            </w:r>
            <w:r w:rsidR="003C74EB" w:rsidRPr="00F413C0">
              <w:rPr>
                <w:rFonts w:cs="Tahoma"/>
                <w:i/>
                <w:sz w:val="20"/>
                <w:szCs w:val="20"/>
              </w:rPr>
              <w:t>…</w:t>
            </w:r>
          </w:p>
          <w:p w14:paraId="2AE13E01" w14:textId="3540E876" w:rsidR="005B200F" w:rsidRPr="00F413C0" w:rsidRDefault="005B200F" w:rsidP="00527DF6">
            <w:pPr>
              <w:rPr>
                <w:rFonts w:cs="Tahoma"/>
                <w:i/>
                <w:sz w:val="20"/>
                <w:szCs w:val="20"/>
              </w:rPr>
            </w:pPr>
            <w:r w:rsidRPr="00F413C0">
              <w:rPr>
                <w:rFonts w:cs="Tahoma"/>
                <w:i/>
                <w:sz w:val="20"/>
                <w:szCs w:val="20"/>
              </w:rPr>
              <w:t>EO provides candidate with exam timetable and JCQ information for candidates</w:t>
            </w:r>
          </w:p>
          <w:p w14:paraId="1E146396" w14:textId="3C056BCD" w:rsidR="005B200F" w:rsidRPr="00F413C0" w:rsidRDefault="005B200F" w:rsidP="00527DF6">
            <w:pPr>
              <w:rPr>
                <w:rFonts w:cs="Tahoma"/>
                <w:i/>
                <w:sz w:val="20"/>
                <w:szCs w:val="20"/>
              </w:rPr>
            </w:pPr>
            <w:r w:rsidRPr="00F413C0">
              <w:rPr>
                <w:rFonts w:cs="Tahoma"/>
                <w:i/>
                <w:sz w:val="20"/>
                <w:szCs w:val="20"/>
              </w:rPr>
              <w:t>Pastoral head confirms with candidate the information is understood</w:t>
            </w:r>
          </w:p>
          <w:p w14:paraId="0F3D4650" w14:textId="1F4B7D0D" w:rsidR="005B200F" w:rsidRPr="00F413C0" w:rsidRDefault="005B200F" w:rsidP="00527DF6">
            <w:pPr>
              <w:rPr>
                <w:rFonts w:cs="Tahoma"/>
                <w:i/>
                <w:sz w:val="20"/>
                <w:szCs w:val="20"/>
              </w:rPr>
            </w:pPr>
            <w:r w:rsidRPr="00F413C0">
              <w:rPr>
                <w:rFonts w:cs="Tahoma"/>
                <w:i/>
                <w:sz w:val="20"/>
                <w:szCs w:val="20"/>
              </w:rPr>
              <w:t>Pastoral head agrees with candidate that prior to each exam will call to confirm fitness to take exam</w:t>
            </w:r>
          </w:p>
          <w:p w14:paraId="3CBF3637" w14:textId="690972F1" w:rsidR="005B200F" w:rsidRPr="00F413C0" w:rsidRDefault="005B200F" w:rsidP="00527DF6">
            <w:pPr>
              <w:rPr>
                <w:rFonts w:cs="Tahoma"/>
                <w:i/>
                <w:sz w:val="20"/>
                <w:szCs w:val="20"/>
              </w:rPr>
            </w:pPr>
            <w:r w:rsidRPr="00F413C0">
              <w:rPr>
                <w:rFonts w:cs="Tahoma"/>
                <w:i/>
                <w:sz w:val="20"/>
                <w:szCs w:val="20"/>
              </w:rPr>
              <w:t>EO allocates invigilator(s) to candidate’s timetable; confirms time of collection of exam papers and materials</w:t>
            </w:r>
          </w:p>
          <w:p w14:paraId="0E8FBCF1" w14:textId="33957896" w:rsidR="005B200F" w:rsidRPr="00F413C0" w:rsidRDefault="005B200F" w:rsidP="00527DF6">
            <w:pPr>
              <w:rPr>
                <w:rFonts w:cs="Tahoma"/>
                <w:i/>
                <w:sz w:val="20"/>
                <w:szCs w:val="20"/>
              </w:rPr>
            </w:pPr>
            <w:r w:rsidRPr="00F413C0">
              <w:rPr>
                <w:rFonts w:cs="Tahoma"/>
                <w:i/>
                <w:sz w:val="20"/>
                <w:szCs w:val="20"/>
              </w:rPr>
              <w:t>Invigilator monitors candidate’s condition for each exam and records any issues on incident log</w:t>
            </w:r>
          </w:p>
          <w:p w14:paraId="3B501EAD" w14:textId="6C5FCE1E" w:rsidR="005B200F" w:rsidRPr="00F413C0" w:rsidRDefault="005B200F" w:rsidP="00527DF6">
            <w:pPr>
              <w:rPr>
                <w:rFonts w:cs="Tahoma"/>
                <w:i/>
                <w:sz w:val="20"/>
                <w:szCs w:val="20"/>
              </w:rPr>
            </w:pPr>
            <w:r w:rsidRPr="00F413C0">
              <w:rPr>
                <w:rFonts w:cs="Tahoma"/>
                <w:i/>
                <w:sz w:val="20"/>
                <w:szCs w:val="20"/>
              </w:rPr>
              <w:t xml:space="preserve">Invigilator </w:t>
            </w:r>
            <w:r w:rsidRPr="00E551DC">
              <w:rPr>
                <w:rFonts w:cs="Tahoma"/>
                <w:i/>
                <w:sz w:val="20"/>
                <w:szCs w:val="20"/>
              </w:rPr>
              <w:t xml:space="preserve">records </w:t>
            </w:r>
            <w:r w:rsidR="005712A1" w:rsidRPr="00E551DC">
              <w:rPr>
                <w:rFonts w:cs="Tahoma"/>
                <w:i/>
                <w:sz w:val="20"/>
                <w:szCs w:val="20"/>
              </w:rPr>
              <w:t xml:space="preserve">supervised </w:t>
            </w:r>
            <w:r w:rsidRPr="00E551DC">
              <w:rPr>
                <w:rFonts w:cs="Tahoma"/>
                <w:i/>
                <w:sz w:val="20"/>
                <w:szCs w:val="20"/>
              </w:rPr>
              <w:t xml:space="preserve">rest breaks (time and duration) on incident log and confirms </w:t>
            </w:r>
            <w:r w:rsidR="005712A1" w:rsidRPr="00E551DC">
              <w:rPr>
                <w:rFonts w:cs="Tahoma"/>
                <w:i/>
                <w:sz w:val="20"/>
                <w:szCs w:val="20"/>
              </w:rPr>
              <w:t>full</w:t>
            </w:r>
            <w:r w:rsidRPr="00E551DC">
              <w:rPr>
                <w:rFonts w:cs="Tahoma"/>
                <w:i/>
                <w:sz w:val="20"/>
                <w:szCs w:val="20"/>
              </w:rPr>
              <w:t xml:space="preserve"> time</w:t>
            </w:r>
            <w:r w:rsidRPr="00F413C0">
              <w:rPr>
                <w:rFonts w:cs="Tahoma"/>
                <w:i/>
                <w:sz w:val="20"/>
                <w:szCs w:val="20"/>
              </w:rPr>
              <w:t xml:space="preserve"> given for exam</w:t>
            </w:r>
          </w:p>
          <w:p w14:paraId="0BB5A460" w14:textId="3AA2D73C" w:rsidR="005B200F" w:rsidRPr="00F413C0" w:rsidRDefault="005B200F" w:rsidP="00527DF6">
            <w:pPr>
              <w:rPr>
                <w:rFonts w:cs="Tahoma"/>
                <w:i/>
                <w:sz w:val="20"/>
                <w:szCs w:val="20"/>
              </w:rPr>
            </w:pPr>
            <w:r w:rsidRPr="00F413C0">
              <w:rPr>
                <w:rFonts w:cs="Tahoma"/>
                <w:i/>
                <w:sz w:val="20"/>
                <w:szCs w:val="20"/>
              </w:rPr>
              <w:t>Invigilator briefs EO after each exam on how candidate’s performance in exam may have been affected by his/her condition</w:t>
            </w:r>
          </w:p>
          <w:p w14:paraId="1EB864A6" w14:textId="3CADE8AC" w:rsidR="005712A1" w:rsidRDefault="005B200F" w:rsidP="005712A1">
            <w:pPr>
              <w:rPr>
                <w:rFonts w:cs="Tahoma"/>
                <w:i/>
                <w:sz w:val="20"/>
                <w:szCs w:val="20"/>
              </w:rPr>
            </w:pPr>
            <w:r w:rsidRPr="00F413C0">
              <w:rPr>
                <w:rFonts w:cs="Tahoma"/>
                <w:i/>
                <w:sz w:val="20"/>
                <w:szCs w:val="20"/>
              </w:rPr>
              <w:t>EO discusses with pastoral head if candidate is eligible for special consideration (candidate present but disadvantaged)</w:t>
            </w:r>
          </w:p>
          <w:p w14:paraId="1EBF2933" w14:textId="0407F5E0" w:rsidR="005B200F" w:rsidRPr="00903D86" w:rsidRDefault="005B200F" w:rsidP="00527DF6">
            <w:pPr>
              <w:rPr>
                <w:rFonts w:cs="Tahoma"/>
                <w:i/>
                <w:iCs/>
                <w:sz w:val="20"/>
                <w:szCs w:val="20"/>
              </w:rPr>
            </w:pPr>
            <w:r w:rsidRPr="00F413C0">
              <w:rPr>
                <w:rFonts w:cs="Tahoma"/>
                <w:i/>
                <w:sz w:val="20"/>
                <w:szCs w:val="20"/>
              </w:rPr>
              <w:t xml:space="preserve">EO processes request(s) for special consideration where applicable; incident log(s) provides supporting </w:t>
            </w:r>
            <w:r w:rsidR="00903D86" w:rsidRPr="00903D86">
              <w:rPr>
                <w:rFonts w:cs="Tahoma"/>
                <w:i/>
                <w:sz w:val="20"/>
                <w:szCs w:val="20"/>
              </w:rPr>
              <w:t>evidence</w:t>
            </w:r>
            <w:r w:rsidR="00903D86" w:rsidRPr="00903D86">
              <w:rPr>
                <w:rFonts w:cs="Tahoma"/>
                <w:sz w:val="20"/>
                <w:szCs w:val="20"/>
              </w:rPr>
              <w:t>,</w:t>
            </w:r>
            <w:r w:rsidR="00903D86">
              <w:rPr>
                <w:rFonts w:cs="Tahoma"/>
                <w:i/>
                <w:iCs/>
                <w:sz w:val="20"/>
                <w:szCs w:val="20"/>
              </w:rPr>
              <w:t xml:space="preserve"> </w:t>
            </w:r>
            <w:r w:rsidR="005712A1" w:rsidRPr="00E551DC">
              <w:rPr>
                <w:rFonts w:cs="Tahoma"/>
                <w:i/>
                <w:iCs/>
                <w:sz w:val="20"/>
                <w:szCs w:val="20"/>
              </w:rPr>
              <w:t>supported by appropriate evidence signed by a member of the senior leadership team</w:t>
            </w:r>
            <w:r w:rsidR="00903D86" w:rsidRPr="00E551DC">
              <w:rPr>
                <w:rFonts w:cs="Tahoma"/>
                <w:i/>
                <w:iCs/>
                <w:sz w:val="20"/>
                <w:szCs w:val="20"/>
              </w:rPr>
              <w:t xml:space="preserve"> (</w:t>
            </w:r>
            <w:r w:rsidR="005712A1" w:rsidRPr="00E551DC">
              <w:rPr>
                <w:rFonts w:cs="Tahoma"/>
                <w:i/>
                <w:iCs/>
                <w:sz w:val="20"/>
                <w:szCs w:val="20"/>
              </w:rPr>
              <w:t>Evidence retained until after the publication of results</w:t>
            </w:r>
            <w:r w:rsidR="00903D86" w:rsidRPr="00E551DC">
              <w:rPr>
                <w:rFonts w:cs="Tahoma"/>
                <w:i/>
                <w:iCs/>
                <w:sz w:val="20"/>
                <w:szCs w:val="20"/>
              </w:rPr>
              <w:t>)</w:t>
            </w:r>
            <w:r w:rsidR="005712A1" w:rsidRPr="00903D86">
              <w:rPr>
                <w:rFonts w:cs="Tahoma"/>
                <w:i/>
                <w:iCs/>
                <w:sz w:val="20"/>
                <w:szCs w:val="20"/>
              </w:rPr>
              <w:t xml:space="preserve"> </w:t>
            </w:r>
          </w:p>
          <w:p w14:paraId="269C5488" w14:textId="064CF09A" w:rsidR="005B200F" w:rsidRPr="00F413C0" w:rsidRDefault="005B200F" w:rsidP="00527DF6">
            <w:pPr>
              <w:pStyle w:val="NormalWeb"/>
              <w:spacing w:before="120" w:beforeAutospacing="0" w:after="120" w:afterAutospacing="0"/>
              <w:rPr>
                <w:rFonts w:ascii="Tahoma" w:hAnsi="Tahoma" w:cs="Tahoma"/>
                <w:sz w:val="20"/>
                <w:szCs w:val="20"/>
              </w:rPr>
            </w:pPr>
            <w:r w:rsidRPr="00F413C0">
              <w:rPr>
                <w:rFonts w:ascii="Tahoma" w:hAnsi="Tahoma" w:cs="Tahoma"/>
                <w:i/>
                <w:sz w:val="20"/>
                <w:szCs w:val="20"/>
              </w:rPr>
              <w:t>Pastoral head informs candidate that special consideration has been requested</w:t>
            </w:r>
          </w:p>
        </w:tc>
      </w:tr>
      <w:tr w:rsidR="005B200F" w:rsidRPr="00014662"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183394C6" w:rsidR="005B200F" w:rsidRPr="00F413C0" w:rsidRDefault="005B200F" w:rsidP="00527DF6">
            <w:pPr>
              <w:rPr>
                <w:rFonts w:cs="Tahoma"/>
                <w:sz w:val="20"/>
                <w:szCs w:val="20"/>
              </w:rPr>
            </w:pPr>
            <w:r w:rsidRPr="00F413C0">
              <w:rPr>
                <w:rFonts w:cs="Tahoma"/>
                <w:sz w:val="20"/>
                <w:szCs w:val="20"/>
              </w:rPr>
              <w:lastRenderedPageBreak/>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F413C0" w:rsidRDefault="005B200F" w:rsidP="00527DF6">
            <w:pPr>
              <w:rPr>
                <w:rFonts w:cs="Tahoma"/>
                <w:sz w:val="20"/>
                <w:szCs w:val="20"/>
              </w:rPr>
            </w:pPr>
            <w:r w:rsidRPr="00F413C0">
              <w:rPr>
                <w:rFonts w:cs="Tahoma"/>
                <w:sz w:val="20"/>
                <w:szCs w:val="20"/>
              </w:rPr>
              <w:t>Reader/computer reader</w:t>
            </w:r>
          </w:p>
          <w:p w14:paraId="5C55AD61" w14:textId="77777777" w:rsidR="005B200F" w:rsidRPr="00F413C0" w:rsidRDefault="005B200F" w:rsidP="00527DF6">
            <w:pPr>
              <w:rPr>
                <w:rFonts w:cs="Tahoma"/>
                <w:sz w:val="20"/>
                <w:szCs w:val="20"/>
              </w:rPr>
            </w:pPr>
            <w:r w:rsidRPr="00F413C0">
              <w:rPr>
                <w:rFonts w:cs="Tahoma"/>
                <w:sz w:val="20"/>
                <w:szCs w:val="20"/>
              </w:rPr>
              <w:t xml:space="preserve">25% Extra time </w:t>
            </w:r>
          </w:p>
          <w:p w14:paraId="5DE93B8D" w14:textId="3B911F4C" w:rsidR="005B200F" w:rsidRPr="00F413C0" w:rsidRDefault="00CC417B" w:rsidP="00527DF6">
            <w:pPr>
              <w:rPr>
                <w:rFonts w:cs="Tahoma"/>
                <w:sz w:val="20"/>
                <w:szCs w:val="20"/>
              </w:rPr>
            </w:pPr>
            <w:r w:rsidRPr="00E551DC">
              <w:rPr>
                <w:rFonts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579E7DD7" w14:textId="5222C773" w:rsidR="005B200F" w:rsidRPr="00F413C0" w:rsidRDefault="005B200F" w:rsidP="00527DF6">
            <w:pPr>
              <w:rPr>
                <w:rFonts w:cs="Tahoma"/>
                <w:i/>
                <w:sz w:val="20"/>
                <w:szCs w:val="20"/>
              </w:rPr>
            </w:pPr>
            <w:r w:rsidRPr="00F413C0">
              <w:rPr>
                <w:rFonts w:cs="Tahoma"/>
                <w:i/>
                <w:sz w:val="20"/>
                <w:szCs w:val="20"/>
              </w:rPr>
              <w:t xml:space="preserve">Confirms candidate is disabled within the meaning of the Equality Act 2010 </w:t>
            </w:r>
          </w:p>
          <w:p w14:paraId="764E9757" w14:textId="77777777" w:rsidR="005B200F" w:rsidRPr="00F413C0" w:rsidRDefault="005B200F" w:rsidP="00527DF6">
            <w:pPr>
              <w:rPr>
                <w:rFonts w:cs="Tahoma"/>
                <w:i/>
                <w:sz w:val="20"/>
                <w:szCs w:val="20"/>
              </w:rPr>
            </w:pPr>
            <w:r w:rsidRPr="00F413C0">
              <w:rPr>
                <w:rFonts w:cs="Tahoma"/>
                <w:i/>
                <w:sz w:val="20"/>
                <w:szCs w:val="20"/>
              </w:rPr>
              <w:t>Papers checked for those testing reading</w:t>
            </w:r>
          </w:p>
          <w:p w14:paraId="4010D692" w14:textId="7CB2FCFD" w:rsidR="005B200F" w:rsidRPr="00F413C0" w:rsidRDefault="005B200F" w:rsidP="00527DF6">
            <w:pPr>
              <w:rPr>
                <w:rFonts w:cs="Tahoma"/>
                <w:i/>
                <w:sz w:val="20"/>
                <w:szCs w:val="20"/>
              </w:rPr>
            </w:pPr>
            <w:r w:rsidRPr="00F413C0">
              <w:rPr>
                <w:rFonts w:cs="Tahoma"/>
                <w:i/>
                <w:sz w:val="20"/>
                <w:szCs w:val="20"/>
              </w:rPr>
              <w:t xml:space="preserve">Computer reader/examination reading pen sourced for use in papers (or sections of papers) testing reading OR up to 50% extra time awarded </w:t>
            </w:r>
          </w:p>
          <w:p w14:paraId="141D6316" w14:textId="184BA8AD" w:rsidR="00885D47" w:rsidRPr="00F736DD" w:rsidRDefault="00976B9C" w:rsidP="008E7A3C">
            <w:pPr>
              <w:pStyle w:val="NormalWeb"/>
              <w:spacing w:before="0" w:beforeAutospacing="0" w:after="120" w:afterAutospacing="0"/>
              <w:rPr>
                <w:rFonts w:ascii="Tahoma" w:hAnsi="Tahoma" w:cs="Tahoma"/>
                <w:i/>
                <w:strike/>
                <w:sz w:val="20"/>
                <w:szCs w:val="20"/>
              </w:rPr>
            </w:pPr>
            <w:r w:rsidRPr="001E29D2">
              <w:rPr>
                <w:rFonts w:ascii="Tahoma" w:hAnsi="Tahoma" w:cs="Tahoma"/>
                <w:i/>
                <w:strike/>
                <w:sz w:val="20"/>
                <w:szCs w:val="20"/>
                <w:highlight w:val="yellow"/>
              </w:rPr>
              <w:t>SENCo</w:t>
            </w:r>
            <w:r w:rsidR="00F736DD" w:rsidRPr="001E29D2">
              <w:rPr>
                <w:rFonts w:ascii="Tahoma" w:hAnsi="Tahoma" w:cs="Tahoma"/>
                <w:i/>
                <w:strike/>
                <w:sz w:val="20"/>
                <w:szCs w:val="20"/>
                <w:highlight w:val="yellow"/>
              </w:rPr>
              <w:t xml:space="preserve"> </w:t>
            </w:r>
            <w:r w:rsidRPr="001E29D2">
              <w:rPr>
                <w:rFonts w:ascii="Tahoma" w:hAnsi="Tahoma" w:cs="Tahoma"/>
                <w:i/>
                <w:strike/>
                <w:sz w:val="20"/>
                <w:szCs w:val="20"/>
                <w:highlight w:val="yellow"/>
              </w:rPr>
              <w:t xml:space="preserve">produces </w:t>
            </w:r>
            <w:r w:rsidRPr="00F736DD">
              <w:rPr>
                <w:rFonts w:ascii="Tahoma" w:hAnsi="Tahoma" w:cs="Tahoma"/>
                <w:i/>
                <w:strike/>
                <w:sz w:val="20"/>
                <w:szCs w:val="20"/>
                <w:highlight w:val="yellow"/>
              </w:rPr>
              <w:t>a statement, confirming the nature of the candidate’s impairment and that the use of a computer reader and/or a reader reflects his/her normal and current way of working within the centre</w:t>
            </w:r>
            <w:r w:rsidR="008E7A3C" w:rsidRPr="00F736DD">
              <w:rPr>
                <w:rFonts w:ascii="Tahoma" w:hAnsi="Tahoma" w:cs="Tahoma"/>
                <w:i/>
                <w:strike/>
                <w:sz w:val="20"/>
                <w:szCs w:val="20"/>
                <w:highlight w:val="yellow"/>
              </w:rPr>
              <w:t xml:space="preserve"> and completes appropriate form/documentation for evidence of need</w:t>
            </w:r>
          </w:p>
          <w:p w14:paraId="387674E3" w14:textId="147A87A0" w:rsidR="004770B4" w:rsidRPr="00E551DC" w:rsidRDefault="004770B4" w:rsidP="00527DF6">
            <w:pPr>
              <w:rPr>
                <w:rFonts w:cs="Tahoma"/>
                <w:i/>
                <w:sz w:val="20"/>
                <w:szCs w:val="20"/>
              </w:rPr>
            </w:pPr>
            <w:r w:rsidRPr="00E551DC">
              <w:rPr>
                <w:rFonts w:cs="Tahoma"/>
                <w:i/>
                <w:sz w:val="20"/>
                <w:szCs w:val="20"/>
              </w:rPr>
              <w:t>AAO application for approval processed</w:t>
            </w:r>
          </w:p>
          <w:p w14:paraId="61048384" w14:textId="06C5AFB3" w:rsidR="004770B4" w:rsidRPr="008E7A3C" w:rsidRDefault="00885D47" w:rsidP="00527DF6">
            <w:pPr>
              <w:rPr>
                <w:rFonts w:cs="Tahoma"/>
                <w:i/>
                <w:sz w:val="20"/>
                <w:szCs w:val="20"/>
              </w:rPr>
            </w:pPr>
            <w:r w:rsidRPr="00E551DC">
              <w:rPr>
                <w:rFonts w:cs="Tahoma"/>
                <w:i/>
                <w:sz w:val="20"/>
                <w:szCs w:val="20"/>
              </w:rPr>
              <w:t>Supporting</w:t>
            </w:r>
            <w:r w:rsidR="005B200F" w:rsidRPr="00E551DC">
              <w:rPr>
                <w:rFonts w:cs="Tahoma"/>
                <w:i/>
                <w:sz w:val="20"/>
                <w:szCs w:val="20"/>
              </w:rPr>
              <w:t xml:space="preserve"> evidence</w:t>
            </w:r>
            <w:r w:rsidRPr="00E551DC">
              <w:rPr>
                <w:rFonts w:cs="Tahoma"/>
                <w:i/>
                <w:sz w:val="20"/>
                <w:szCs w:val="20"/>
              </w:rPr>
              <w:t>, AAO approval</w:t>
            </w:r>
            <w:r w:rsidR="00B71A8F" w:rsidRPr="00E551DC">
              <w:rPr>
                <w:rFonts w:cs="Tahoma"/>
                <w:i/>
                <w:sz w:val="20"/>
                <w:szCs w:val="20"/>
              </w:rPr>
              <w:t xml:space="preserve">, </w:t>
            </w:r>
            <w:r w:rsidRPr="00E551DC">
              <w:rPr>
                <w:rFonts w:cs="Tahoma"/>
                <w:i/>
                <w:sz w:val="20"/>
                <w:szCs w:val="20"/>
              </w:rPr>
              <w:t xml:space="preserve">signed </w:t>
            </w:r>
            <w:r w:rsidR="00947FA2" w:rsidRPr="00E551DC">
              <w:rPr>
                <w:rFonts w:cs="Tahoma"/>
                <w:i/>
                <w:sz w:val="20"/>
                <w:szCs w:val="20"/>
              </w:rPr>
              <w:t>candidate personal data consent form</w:t>
            </w:r>
            <w:r w:rsidR="00B71A8F" w:rsidRPr="00E551DC">
              <w:rPr>
                <w:rFonts w:cs="Tahoma"/>
                <w:i/>
                <w:sz w:val="20"/>
                <w:szCs w:val="20"/>
              </w:rPr>
              <w:t xml:space="preserve"> and </w:t>
            </w:r>
            <w:r w:rsidR="004770B4" w:rsidRPr="00E551DC">
              <w:rPr>
                <w:rFonts w:cs="Tahoma"/>
                <w:i/>
                <w:sz w:val="20"/>
                <w:szCs w:val="20"/>
              </w:rPr>
              <w:t>completed Data protection confirmation by the examinations officer or SENCo form kept on file</w:t>
            </w:r>
            <w:r w:rsidR="004770B4" w:rsidRPr="004770B4">
              <w:rPr>
                <w:rFonts w:cs="Tahoma"/>
                <w:i/>
                <w:sz w:val="20"/>
                <w:szCs w:val="20"/>
              </w:rPr>
              <w:t xml:space="preserve"> </w:t>
            </w:r>
          </w:p>
        </w:tc>
      </w:tr>
      <w:tr w:rsidR="005B200F" w:rsidRPr="00014662"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F413C0" w:rsidRDefault="005B200F" w:rsidP="00527DF6">
            <w:pPr>
              <w:rPr>
                <w:rFonts w:cs="Tahoma"/>
                <w:sz w:val="20"/>
                <w:szCs w:val="20"/>
              </w:rPr>
            </w:pPr>
            <w:r w:rsidRPr="00F413C0">
              <w:rPr>
                <w:rFonts w:cs="Tahoma"/>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F413C0" w:rsidRDefault="005B200F" w:rsidP="00527DF6">
            <w:pPr>
              <w:rPr>
                <w:rFonts w:cs="Tahoma"/>
                <w:sz w:val="20"/>
                <w:szCs w:val="20"/>
              </w:rPr>
            </w:pPr>
            <w:r w:rsidRPr="00F413C0">
              <w:rPr>
                <w:rFonts w:cs="Tahoma"/>
                <w:sz w:val="20"/>
                <w:szCs w:val="20"/>
              </w:rPr>
              <w:t>Prompter</w:t>
            </w:r>
          </w:p>
          <w:p w14:paraId="7374FBC9" w14:textId="73E23876" w:rsidR="005B200F" w:rsidRPr="00F413C0" w:rsidRDefault="008E7A3C" w:rsidP="00527DF6">
            <w:pPr>
              <w:rPr>
                <w:rFonts w:cs="Tahoma"/>
                <w:sz w:val="20"/>
                <w:szCs w:val="20"/>
              </w:rPr>
            </w:pPr>
            <w:r w:rsidRPr="00E551DC">
              <w:rPr>
                <w:rFonts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Default="005B200F" w:rsidP="00527DF6">
            <w:pPr>
              <w:rPr>
                <w:rFonts w:cs="Tahoma"/>
                <w:i/>
                <w:sz w:val="20"/>
                <w:szCs w:val="20"/>
              </w:rPr>
            </w:pPr>
            <w:r w:rsidRPr="00F413C0">
              <w:rPr>
                <w:rFonts w:cs="Tahoma"/>
                <w:i/>
                <w:sz w:val="20"/>
                <w:szCs w:val="20"/>
              </w:rPr>
              <w:t xml:space="preserve">Gathers evidence to support substantial and </w:t>
            </w:r>
            <w:proofErr w:type="gramStart"/>
            <w:r w:rsidRPr="00F413C0">
              <w:rPr>
                <w:rFonts w:cs="Tahoma"/>
                <w:i/>
                <w:sz w:val="20"/>
                <w:szCs w:val="20"/>
              </w:rPr>
              <w:t>long term</w:t>
            </w:r>
            <w:proofErr w:type="gramEnd"/>
            <w:r w:rsidRPr="00F413C0">
              <w:rPr>
                <w:rFonts w:cs="Tahoma"/>
                <w:i/>
                <w:sz w:val="20"/>
                <w:szCs w:val="20"/>
              </w:rPr>
              <w:t xml:space="preserve"> adverse impairment</w:t>
            </w:r>
          </w:p>
          <w:p w14:paraId="40765AA0" w14:textId="1370F8D3" w:rsidR="00F736DD" w:rsidRDefault="00F736DD" w:rsidP="00527DF6">
            <w:pPr>
              <w:rPr>
                <w:rFonts w:cs="Tahoma"/>
                <w:i/>
                <w:sz w:val="20"/>
                <w:szCs w:val="20"/>
              </w:rPr>
            </w:pPr>
            <w:r w:rsidRPr="00F736DD">
              <w:rPr>
                <w:rFonts w:cs="Tahoma"/>
                <w:i/>
                <w:sz w:val="20"/>
                <w:szCs w:val="20"/>
                <w:highlight w:val="yellow"/>
              </w:rPr>
              <w:t>AAO application for approval processed</w:t>
            </w:r>
          </w:p>
          <w:p w14:paraId="0A93B5D2" w14:textId="5417471F" w:rsidR="001E29D2" w:rsidRPr="00F413C0" w:rsidRDefault="001E29D2" w:rsidP="00527DF6">
            <w:pPr>
              <w:rPr>
                <w:rFonts w:cs="Tahoma"/>
                <w:i/>
                <w:sz w:val="20"/>
                <w:szCs w:val="20"/>
              </w:rPr>
            </w:pPr>
            <w:r w:rsidRPr="001E29D2">
              <w:rPr>
                <w:rFonts w:cs="Tahoma"/>
                <w:i/>
                <w:sz w:val="20"/>
                <w:szCs w:val="20"/>
                <w:highlight w:val="yellow"/>
              </w:rPr>
              <w:t>Supporting evidence, AAO approval, signed candidate personal data consent form and completed Data protection confirmation by the examinations officer or SENCo form kept on file</w:t>
            </w:r>
          </w:p>
          <w:p w14:paraId="25E13C27" w14:textId="77777777" w:rsidR="005B200F" w:rsidRPr="00F413C0" w:rsidRDefault="005B200F" w:rsidP="00527DF6">
            <w:pPr>
              <w:rPr>
                <w:rFonts w:cs="Tahoma"/>
                <w:i/>
                <w:sz w:val="20"/>
                <w:szCs w:val="20"/>
              </w:rPr>
            </w:pPr>
            <w:r w:rsidRPr="00F413C0">
              <w:rPr>
                <w:rFonts w:cs="Tahoma"/>
                <w:i/>
                <w:sz w:val="20"/>
                <w:szCs w:val="20"/>
              </w:rPr>
              <w:t>Confirms with candidate how and when they will be prompted</w:t>
            </w:r>
          </w:p>
          <w:p w14:paraId="4CCD71F1" w14:textId="43C63F9B" w:rsidR="005B200F" w:rsidRPr="00F413C0" w:rsidRDefault="005B200F" w:rsidP="00527DF6">
            <w:pPr>
              <w:rPr>
                <w:rFonts w:cs="Tahoma"/>
                <w:sz w:val="20"/>
                <w:szCs w:val="20"/>
              </w:rPr>
            </w:pPr>
            <w:r w:rsidRPr="00F413C0">
              <w:rPr>
                <w:rFonts w:cs="Tahoma"/>
                <w:i/>
                <w:sz w:val="20"/>
                <w:szCs w:val="20"/>
              </w:rPr>
              <w:t xml:space="preserve">Briefs invigilator to monitor candidate and the method of prompting (call out his name to bring his attention back to the paper - confirms requirement for </w:t>
            </w:r>
            <w:r w:rsidR="001E29D2" w:rsidRPr="001E29D2">
              <w:rPr>
                <w:rFonts w:cs="Tahoma"/>
                <w:i/>
                <w:sz w:val="20"/>
                <w:szCs w:val="20"/>
                <w:highlight w:val="yellow"/>
              </w:rPr>
              <w:t>alternative</w:t>
            </w:r>
            <w:r w:rsidRPr="00F413C0">
              <w:rPr>
                <w:rFonts w:cs="Tahoma"/>
                <w:i/>
                <w:sz w:val="20"/>
                <w:szCs w:val="20"/>
              </w:rPr>
              <w:t xml:space="preserve"> room)</w:t>
            </w:r>
          </w:p>
        </w:tc>
      </w:tr>
      <w:tr w:rsidR="005B200F" w:rsidRPr="00014662"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F413C0" w:rsidRDefault="005B200F" w:rsidP="00527DF6">
            <w:pPr>
              <w:rPr>
                <w:rFonts w:cs="Tahoma"/>
                <w:sz w:val="20"/>
                <w:szCs w:val="20"/>
              </w:rPr>
            </w:pPr>
            <w:r w:rsidRPr="00F413C0">
              <w:rPr>
                <w:rFonts w:cs="Tahoma"/>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F413C0" w:rsidRDefault="005B200F" w:rsidP="00527DF6">
            <w:pPr>
              <w:rPr>
                <w:rFonts w:cs="Tahoma"/>
                <w:sz w:val="20"/>
                <w:szCs w:val="20"/>
              </w:rPr>
            </w:pPr>
            <w:r w:rsidRPr="00F413C0">
              <w:rPr>
                <w:rFonts w:cs="Tahoma"/>
                <w:sz w:val="20"/>
                <w:szCs w:val="20"/>
              </w:rPr>
              <w:t>Desk</w:t>
            </w:r>
          </w:p>
          <w:p w14:paraId="47E3956C" w14:textId="77777777" w:rsidR="005B200F" w:rsidRPr="00F413C0" w:rsidRDefault="005B200F" w:rsidP="00527DF6">
            <w:pPr>
              <w:rPr>
                <w:rFonts w:cs="Tahoma"/>
                <w:sz w:val="20"/>
                <w:szCs w:val="20"/>
              </w:rPr>
            </w:pPr>
            <w:r w:rsidRPr="00F413C0">
              <w:rPr>
                <w:rFonts w:cs="Tahoma"/>
                <w:sz w:val="20"/>
                <w:szCs w:val="20"/>
              </w:rPr>
              <w:t>Rooms</w:t>
            </w:r>
          </w:p>
          <w:p w14:paraId="00E83D09" w14:textId="77777777" w:rsidR="005B200F" w:rsidRPr="00F413C0" w:rsidRDefault="005B200F" w:rsidP="00527DF6">
            <w:pPr>
              <w:rPr>
                <w:rFonts w:cs="Tahoma"/>
                <w:sz w:val="20"/>
                <w:szCs w:val="20"/>
              </w:rPr>
            </w:pPr>
            <w:r w:rsidRPr="00F413C0">
              <w:rPr>
                <w:rFonts w:cs="Tahoma"/>
                <w:sz w:val="20"/>
                <w:szCs w:val="20"/>
              </w:rPr>
              <w:t>Facilities</w:t>
            </w:r>
          </w:p>
          <w:p w14:paraId="687A2BDA" w14:textId="77777777" w:rsidR="005B200F" w:rsidRPr="00F413C0" w:rsidRDefault="005B200F" w:rsidP="00527DF6">
            <w:pPr>
              <w:rPr>
                <w:rFonts w:cs="Tahoma"/>
                <w:sz w:val="20"/>
                <w:szCs w:val="20"/>
              </w:rPr>
            </w:pPr>
            <w:r w:rsidRPr="00F413C0">
              <w:rPr>
                <w:rFonts w:cs="Tahoma"/>
                <w:sz w:val="20"/>
                <w:szCs w:val="20"/>
              </w:rPr>
              <w:t>Seating arrangements</w:t>
            </w:r>
          </w:p>
          <w:p w14:paraId="31F14322" w14:textId="77777777" w:rsidR="005B200F" w:rsidRPr="00F413C0" w:rsidRDefault="005B200F" w:rsidP="00527DF6">
            <w:pPr>
              <w:rPr>
                <w:rFonts w:cs="Tahoma"/>
                <w:sz w:val="20"/>
                <w:szCs w:val="20"/>
              </w:rPr>
            </w:pPr>
            <w:r w:rsidRPr="00F413C0">
              <w:rPr>
                <w:rFonts w:cs="Tahoma"/>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382B56CA" w14:textId="77777777" w:rsidR="001E29D2" w:rsidRDefault="005B200F" w:rsidP="00527DF6">
            <w:pPr>
              <w:rPr>
                <w:rFonts w:cs="Tahoma"/>
                <w:i/>
                <w:sz w:val="20"/>
                <w:szCs w:val="20"/>
              </w:rPr>
            </w:pPr>
            <w:r w:rsidRPr="00F413C0">
              <w:rPr>
                <w:rFonts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0FA934BD" w14:textId="71AD5F51" w:rsidR="005B200F" w:rsidRPr="00F413C0" w:rsidRDefault="001E29D2" w:rsidP="00527DF6">
            <w:pPr>
              <w:rPr>
                <w:rFonts w:cs="Tahoma"/>
                <w:i/>
                <w:sz w:val="20"/>
                <w:szCs w:val="20"/>
              </w:rPr>
            </w:pPr>
            <w:r w:rsidRPr="001E29D2">
              <w:rPr>
                <w:rFonts w:cs="Tahoma"/>
                <w:i/>
                <w:sz w:val="20"/>
                <w:szCs w:val="20"/>
                <w:highlight w:val="yellow"/>
              </w:rPr>
              <w:t>Supporting evidence, AAO approval, signed candidate personal data consent form and completed Data protection confirmation by the examinations officer or SENCo form kept on file</w:t>
            </w:r>
            <w:r w:rsidR="005B200F" w:rsidRPr="00F413C0">
              <w:rPr>
                <w:rFonts w:cs="Tahoma"/>
                <w:i/>
                <w:sz w:val="20"/>
                <w:szCs w:val="20"/>
              </w:rPr>
              <w:t xml:space="preserve"> </w:t>
            </w:r>
          </w:p>
          <w:p w14:paraId="6958F1C7" w14:textId="77777777" w:rsidR="005B200F" w:rsidRPr="00F413C0" w:rsidRDefault="005B200F" w:rsidP="00527DF6">
            <w:pPr>
              <w:rPr>
                <w:rFonts w:cs="Tahoma"/>
                <w:i/>
                <w:sz w:val="20"/>
                <w:szCs w:val="20"/>
              </w:rPr>
            </w:pPr>
            <w:r w:rsidRPr="00F413C0">
              <w:rPr>
                <w:rFonts w:cs="Tahoma"/>
                <w:i/>
                <w:sz w:val="20"/>
                <w:szCs w:val="20"/>
              </w:rPr>
              <w:t>Provides height adjustable desk in exam room</w:t>
            </w:r>
          </w:p>
          <w:p w14:paraId="14404533" w14:textId="77777777" w:rsidR="005B200F" w:rsidRPr="00F413C0" w:rsidRDefault="005B200F" w:rsidP="00527DF6">
            <w:pPr>
              <w:rPr>
                <w:rFonts w:cs="Tahoma"/>
                <w:i/>
                <w:sz w:val="20"/>
                <w:szCs w:val="20"/>
              </w:rPr>
            </w:pPr>
            <w:r w:rsidRPr="00F413C0">
              <w:rPr>
                <w:rFonts w:cs="Tahoma"/>
                <w:i/>
                <w:sz w:val="20"/>
                <w:szCs w:val="20"/>
              </w:rPr>
              <w:t>Allocates exam room on ground floor near adapted bathroom facilities</w:t>
            </w:r>
          </w:p>
          <w:p w14:paraId="00AB6A35" w14:textId="77777777" w:rsidR="005B200F" w:rsidRPr="00F413C0" w:rsidRDefault="005B200F" w:rsidP="00527DF6">
            <w:pPr>
              <w:rPr>
                <w:rFonts w:cs="Tahoma"/>
                <w:i/>
                <w:sz w:val="20"/>
                <w:szCs w:val="20"/>
              </w:rPr>
            </w:pPr>
            <w:r w:rsidRPr="00F413C0">
              <w:rPr>
                <w:rFonts w:cs="Tahoma"/>
                <w:i/>
                <w:sz w:val="20"/>
                <w:szCs w:val="20"/>
              </w:rPr>
              <w:t>Spaces desks to allow wheelchair access</w:t>
            </w:r>
          </w:p>
          <w:p w14:paraId="4B161AF7" w14:textId="77777777" w:rsidR="005B200F" w:rsidRPr="00F413C0" w:rsidRDefault="005B200F" w:rsidP="00527DF6">
            <w:pPr>
              <w:rPr>
                <w:rFonts w:cs="Tahoma"/>
                <w:i/>
                <w:sz w:val="20"/>
                <w:szCs w:val="20"/>
              </w:rPr>
            </w:pPr>
            <w:r w:rsidRPr="00F413C0">
              <w:rPr>
                <w:rFonts w:cs="Tahoma"/>
                <w:i/>
                <w:sz w:val="20"/>
                <w:szCs w:val="20"/>
              </w:rPr>
              <w:t>Seats candidate near exam room door</w:t>
            </w:r>
          </w:p>
          <w:p w14:paraId="2A1559EA" w14:textId="77777777" w:rsidR="005B200F" w:rsidRPr="00F413C0" w:rsidRDefault="005B200F" w:rsidP="00527DF6">
            <w:pPr>
              <w:rPr>
                <w:rFonts w:cs="Tahoma"/>
                <w:i/>
                <w:sz w:val="20"/>
                <w:szCs w:val="20"/>
              </w:rPr>
            </w:pPr>
            <w:r w:rsidRPr="00F413C0">
              <w:rPr>
                <w:rFonts w:cs="Tahoma"/>
                <w:i/>
                <w:sz w:val="20"/>
                <w:szCs w:val="20"/>
              </w:rPr>
              <w:t>Confirms arrangements in place to assist the candidate in case of emergency evacuation of the exam room</w:t>
            </w:r>
          </w:p>
          <w:p w14:paraId="10271F55" w14:textId="77777777" w:rsidR="005B200F" w:rsidRPr="00F413C0" w:rsidRDefault="005B200F" w:rsidP="00527DF6">
            <w:pPr>
              <w:rPr>
                <w:rFonts w:cs="Tahoma"/>
                <w:sz w:val="20"/>
                <w:szCs w:val="20"/>
              </w:rPr>
            </w:pPr>
            <w:r w:rsidRPr="00F413C0">
              <w:rPr>
                <w:rFonts w:cs="Tahoma"/>
                <w:i/>
                <w:sz w:val="20"/>
                <w:szCs w:val="20"/>
              </w:rPr>
              <w:t>Practical assistant cover sheet printed from AAO; to be completed by facilitator and inserted inside the candidate’s work where this may be applicable to the assessment</w:t>
            </w:r>
          </w:p>
        </w:tc>
      </w:tr>
    </w:tbl>
    <w:p w14:paraId="3C7558C2" w14:textId="71F0BDD3"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27"/>
      <w:footerReference w:type="first" r:id="rId2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CE71" w14:textId="77777777" w:rsidR="00C67560" w:rsidRDefault="00C67560" w:rsidP="00572EAE">
      <w:pPr>
        <w:spacing w:after="0"/>
      </w:pPr>
      <w:r>
        <w:separator/>
      </w:r>
    </w:p>
  </w:endnote>
  <w:endnote w:type="continuationSeparator" w:id="0">
    <w:p w14:paraId="5CC163B9" w14:textId="77777777" w:rsidR="00C67560" w:rsidRDefault="00C6756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otham">
    <w:altName w:val="Cambria"/>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4B9A" w14:textId="47BBF956"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FCAD" w14:textId="77777777" w:rsidR="0050655E" w:rsidRPr="009600B5" w:rsidRDefault="0050655E" w:rsidP="0050655E">
    <w:pPr>
      <w:spacing w:after="0"/>
      <w:rPr>
        <w:rFonts w:ascii="Avenir Book" w:hAnsi="Avenir Book"/>
        <w:color w:val="FF3300"/>
        <w:sz w:val="16"/>
        <w:szCs w:val="16"/>
      </w:rPr>
    </w:pPr>
    <w:bookmarkStart w:id="55"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3B99EDE8" w14:textId="519F8687" w:rsidR="00043E79" w:rsidRPr="0050655E" w:rsidRDefault="0050655E" w:rsidP="0050655E">
    <w:pPr>
      <w:spacing w:before="0" w:after="0"/>
      <w:jc w:val="right"/>
      <w:rPr>
        <w:rFonts w:ascii="Avenir Book" w:hAnsi="Avenir Book"/>
        <w:sz w:val="16"/>
        <w:szCs w:val="16"/>
      </w:rPr>
    </w:pPr>
    <w:r w:rsidRPr="0050655E">
      <w:rPr>
        <w:rFonts w:ascii="Avenir Book" w:hAnsi="Avenir Book"/>
        <w:b/>
        <w:noProof/>
        <w:color w:val="262626" w:themeColor="text1" w:themeTint="D9"/>
        <w:sz w:val="16"/>
        <w:szCs w:val="16"/>
      </w:rPr>
      <w:t xml:space="preserve">EQUALITIES POLICY (Exams) TEMPLATE </w:t>
    </w:r>
    <w:r w:rsidRPr="0050655E">
      <w:rPr>
        <w:rFonts w:ascii="Avenir Book" w:hAnsi="Avenir Book"/>
        <w:noProof/>
        <w:color w:val="262626" w:themeColor="text1" w:themeTint="D9"/>
        <w:sz w:val="16"/>
        <w:szCs w:val="16"/>
      </w:rPr>
      <w:t>(202</w:t>
    </w:r>
    <w:r w:rsidR="00E551DC">
      <w:rPr>
        <w:rFonts w:ascii="Avenir Book" w:hAnsi="Avenir Book"/>
        <w:noProof/>
        <w:color w:val="262626" w:themeColor="text1" w:themeTint="D9"/>
        <w:sz w:val="16"/>
        <w:szCs w:val="16"/>
      </w:rPr>
      <w:t>4</w:t>
    </w:r>
    <w:r w:rsidRPr="0050655E">
      <w:rPr>
        <w:rFonts w:ascii="Avenir Book" w:hAnsi="Avenir Book"/>
        <w:noProof/>
        <w:color w:val="262626" w:themeColor="text1" w:themeTint="D9"/>
        <w:sz w:val="16"/>
        <w:szCs w:val="16"/>
      </w:rPr>
      <w:t>/2</w:t>
    </w:r>
    <w:r w:rsidR="00E551DC">
      <w:rPr>
        <w:rFonts w:ascii="Avenir Book" w:hAnsi="Avenir Book"/>
        <w:noProof/>
        <w:color w:val="262626" w:themeColor="text1" w:themeTint="D9"/>
        <w:sz w:val="16"/>
        <w:szCs w:val="16"/>
      </w:rPr>
      <w:t>5</w:t>
    </w:r>
    <w:r w:rsidRPr="0050655E">
      <w:rPr>
        <w:rFonts w:ascii="Avenir Book" w:hAnsi="Avenir Book"/>
        <w:noProof/>
        <w:color w:val="262626" w:themeColor="text1" w:themeTint="D9"/>
        <w:sz w:val="16"/>
        <w:szCs w:val="16"/>
      </w:rPr>
      <w:t>)</w:t>
    </w:r>
    <w:bookmarkEnd w:id="55"/>
    <w:r w:rsidRPr="0050655E">
      <w:rPr>
        <w:rFonts w:ascii="Avenir Book" w:hAnsi="Avenir Book"/>
        <w:noProof/>
        <w:color w:val="262626" w:themeColor="text1" w:themeTint="D9"/>
        <w:sz w:val="16"/>
        <w:szCs w:val="16"/>
      </w:rPr>
      <w:t xml:space="preserve"> </w:t>
    </w:r>
    <w:r w:rsidR="00043E79" w:rsidRPr="0050655E">
      <w:rPr>
        <w:rFonts w:ascii="Avenir Book" w:hAnsi="Avenir Book" w:cs="Arial"/>
        <w:sz w:val="16"/>
        <w:szCs w:val="16"/>
        <w:vertAlign w:val="subscript"/>
      </w:rPr>
      <w:t xml:space="preserve">Hyperlinks provided in this document </w:t>
    </w:r>
    <w:r w:rsidR="00043E79" w:rsidRPr="00281563">
      <w:rPr>
        <w:rFonts w:ascii="Avenir Book" w:hAnsi="Avenir Book" w:cs="Arial"/>
        <w:sz w:val="16"/>
        <w:szCs w:val="16"/>
        <w:vertAlign w:val="subscript"/>
      </w:rPr>
      <w:t xml:space="preserve">were correct as </w:t>
    </w:r>
    <w:proofErr w:type="gramStart"/>
    <w:r w:rsidR="00043E79" w:rsidRPr="00281563">
      <w:rPr>
        <w:rFonts w:ascii="Avenir Book" w:hAnsi="Avenir Book" w:cs="Arial"/>
        <w:sz w:val="16"/>
        <w:szCs w:val="16"/>
        <w:vertAlign w:val="subscript"/>
      </w:rPr>
      <w:t>at</w:t>
    </w:r>
    <w:proofErr w:type="gramEnd"/>
    <w:r w:rsidR="00043E79" w:rsidRPr="00281563">
      <w:rPr>
        <w:rFonts w:ascii="Avenir Book" w:hAnsi="Avenir Book" w:cs="Arial"/>
        <w:sz w:val="16"/>
        <w:szCs w:val="16"/>
        <w:vertAlign w:val="subscript"/>
      </w:rPr>
      <w:t xml:space="preserve"> </w:t>
    </w:r>
    <w:r w:rsidR="00281563" w:rsidRPr="00281563">
      <w:rPr>
        <w:rFonts w:ascii="Avenir Book" w:hAnsi="Avenir Book" w:cs="Arial"/>
        <w:sz w:val="16"/>
        <w:szCs w:val="16"/>
        <w:vertAlign w:val="subscript"/>
      </w:rPr>
      <w:t xml:space="preserve">August </w:t>
    </w:r>
    <w:r w:rsidR="00043E79" w:rsidRPr="00281563">
      <w:rPr>
        <w:rFonts w:ascii="Avenir Book" w:hAnsi="Avenir Book" w:cs="Arial"/>
        <w:sz w:val="16"/>
        <w:szCs w:val="16"/>
        <w:vertAlign w:val="subscript"/>
      </w:rPr>
      <w:t>202</w:t>
    </w:r>
    <w:r w:rsidR="00E551DC">
      <w:rPr>
        <w:rFonts w:ascii="Avenir Book" w:hAnsi="Avenir Book" w:cs="Arial"/>
        <w:sz w:val="16"/>
        <w:szCs w:val="16"/>
        <w:vertAlign w:val="subscript"/>
      </w:rPr>
      <w:t>4</w:t>
    </w:r>
  </w:p>
  <w:p w14:paraId="1D170906" w14:textId="25534C90" w:rsidR="00320FFA" w:rsidRPr="00320FFA" w:rsidRDefault="00043E79" w:rsidP="00320FFA">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6A46" w14:textId="77777777" w:rsidR="00C67560" w:rsidRDefault="00C67560" w:rsidP="00572EAE">
      <w:pPr>
        <w:spacing w:after="0"/>
      </w:pPr>
      <w:r>
        <w:separator/>
      </w:r>
    </w:p>
  </w:footnote>
  <w:footnote w:type="continuationSeparator" w:id="0">
    <w:p w14:paraId="36FFDE97" w14:textId="77777777" w:rsidR="00C67560" w:rsidRDefault="00C6756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46714"/>
    <w:multiLevelType w:val="multilevel"/>
    <w:tmpl w:val="5880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125D7"/>
    <w:multiLevelType w:val="multilevel"/>
    <w:tmpl w:val="B4301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84B77"/>
    <w:multiLevelType w:val="multilevel"/>
    <w:tmpl w:val="914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C714E"/>
    <w:multiLevelType w:val="hybridMultilevel"/>
    <w:tmpl w:val="CE1ED946"/>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9A5D98"/>
    <w:multiLevelType w:val="multilevel"/>
    <w:tmpl w:val="B4D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52847"/>
    <w:multiLevelType w:val="multilevel"/>
    <w:tmpl w:val="B2A0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92346"/>
    <w:multiLevelType w:val="multilevel"/>
    <w:tmpl w:val="D074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15119"/>
    <w:multiLevelType w:val="multilevel"/>
    <w:tmpl w:val="D8F2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BD01AF"/>
    <w:multiLevelType w:val="multilevel"/>
    <w:tmpl w:val="6C04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D2940"/>
    <w:multiLevelType w:val="multilevel"/>
    <w:tmpl w:val="885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72CE0"/>
    <w:multiLevelType w:val="hybridMultilevel"/>
    <w:tmpl w:val="388A7504"/>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C13AE"/>
    <w:multiLevelType w:val="multilevel"/>
    <w:tmpl w:val="3BB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29677B"/>
    <w:multiLevelType w:val="multilevel"/>
    <w:tmpl w:val="4DD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921547"/>
    <w:multiLevelType w:val="hybridMultilevel"/>
    <w:tmpl w:val="6FC4273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7282B"/>
    <w:multiLevelType w:val="multilevel"/>
    <w:tmpl w:val="440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0533D1"/>
    <w:multiLevelType w:val="multilevel"/>
    <w:tmpl w:val="28C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DC72EE"/>
    <w:multiLevelType w:val="hybridMultilevel"/>
    <w:tmpl w:val="B97A0D4A"/>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1797969">
    <w:abstractNumId w:val="48"/>
  </w:num>
  <w:num w:numId="2" w16cid:durableId="1909413023">
    <w:abstractNumId w:val="0"/>
  </w:num>
  <w:num w:numId="3" w16cid:durableId="1641419282">
    <w:abstractNumId w:val="31"/>
  </w:num>
  <w:num w:numId="4" w16cid:durableId="2127238105">
    <w:abstractNumId w:val="37"/>
  </w:num>
  <w:num w:numId="5" w16cid:durableId="1831208840">
    <w:abstractNumId w:val="45"/>
  </w:num>
  <w:num w:numId="6" w16cid:durableId="682440359">
    <w:abstractNumId w:val="13"/>
  </w:num>
  <w:num w:numId="7" w16cid:durableId="1402603497">
    <w:abstractNumId w:val="9"/>
  </w:num>
  <w:num w:numId="8" w16cid:durableId="118769472">
    <w:abstractNumId w:val="39"/>
  </w:num>
  <w:num w:numId="9" w16cid:durableId="189690208">
    <w:abstractNumId w:val="40"/>
  </w:num>
  <w:num w:numId="10" w16cid:durableId="953630798">
    <w:abstractNumId w:val="16"/>
  </w:num>
  <w:num w:numId="11" w16cid:durableId="1516115621">
    <w:abstractNumId w:val="46"/>
  </w:num>
  <w:num w:numId="12" w16cid:durableId="908926126">
    <w:abstractNumId w:val="17"/>
  </w:num>
  <w:num w:numId="13" w16cid:durableId="1911501970">
    <w:abstractNumId w:val="25"/>
  </w:num>
  <w:num w:numId="14" w16cid:durableId="275407005">
    <w:abstractNumId w:val="33"/>
  </w:num>
  <w:num w:numId="15" w16cid:durableId="826362414">
    <w:abstractNumId w:val="3"/>
  </w:num>
  <w:num w:numId="16" w16cid:durableId="933242321">
    <w:abstractNumId w:val="21"/>
  </w:num>
  <w:num w:numId="17" w16cid:durableId="536360372">
    <w:abstractNumId w:val="47"/>
  </w:num>
  <w:num w:numId="18" w16cid:durableId="1414156876">
    <w:abstractNumId w:val="41"/>
  </w:num>
  <w:num w:numId="19" w16cid:durableId="476655698">
    <w:abstractNumId w:val="42"/>
  </w:num>
  <w:num w:numId="20" w16cid:durableId="1308366037">
    <w:abstractNumId w:val="26"/>
  </w:num>
  <w:num w:numId="21" w16cid:durableId="932470177">
    <w:abstractNumId w:val="24"/>
  </w:num>
  <w:num w:numId="22" w16cid:durableId="794829535">
    <w:abstractNumId w:val="14"/>
  </w:num>
  <w:num w:numId="23" w16cid:durableId="272397129">
    <w:abstractNumId w:val="12"/>
  </w:num>
  <w:num w:numId="24" w16cid:durableId="224679072">
    <w:abstractNumId w:val="7"/>
  </w:num>
  <w:num w:numId="25" w16cid:durableId="1318074068">
    <w:abstractNumId w:val="29"/>
  </w:num>
  <w:num w:numId="26" w16cid:durableId="402609704">
    <w:abstractNumId w:val="49"/>
  </w:num>
  <w:num w:numId="27" w16cid:durableId="813765308">
    <w:abstractNumId w:val="36"/>
  </w:num>
  <w:num w:numId="28" w16cid:durableId="1411122753">
    <w:abstractNumId w:val="35"/>
  </w:num>
  <w:num w:numId="29" w16cid:durableId="860511317">
    <w:abstractNumId w:val="43"/>
  </w:num>
  <w:num w:numId="30" w16cid:durableId="2133011022">
    <w:abstractNumId w:val="2"/>
  </w:num>
  <w:num w:numId="31" w16cid:durableId="1152406403">
    <w:abstractNumId w:val="34"/>
  </w:num>
  <w:num w:numId="32" w16cid:durableId="177355594">
    <w:abstractNumId w:val="1"/>
  </w:num>
  <w:num w:numId="33" w16cid:durableId="321468599">
    <w:abstractNumId w:val="27"/>
  </w:num>
  <w:num w:numId="34" w16cid:durableId="620917411">
    <w:abstractNumId w:val="22"/>
  </w:num>
  <w:num w:numId="35" w16cid:durableId="955453146">
    <w:abstractNumId w:val="10"/>
  </w:num>
  <w:num w:numId="36" w16cid:durableId="1388991539">
    <w:abstractNumId w:val="15"/>
  </w:num>
  <w:num w:numId="37" w16cid:durableId="911308628">
    <w:abstractNumId w:val="30"/>
  </w:num>
  <w:num w:numId="38" w16cid:durableId="700593811">
    <w:abstractNumId w:val="11"/>
  </w:num>
  <w:num w:numId="39" w16cid:durableId="245767750">
    <w:abstractNumId w:val="20"/>
  </w:num>
  <w:num w:numId="40" w16cid:durableId="310448031">
    <w:abstractNumId w:val="38"/>
  </w:num>
  <w:num w:numId="41" w16cid:durableId="1352221223">
    <w:abstractNumId w:val="23"/>
  </w:num>
  <w:num w:numId="42" w16cid:durableId="606741409">
    <w:abstractNumId w:val="6"/>
  </w:num>
  <w:num w:numId="43" w16cid:durableId="1366175716">
    <w:abstractNumId w:val="4"/>
  </w:num>
  <w:num w:numId="44" w16cid:durableId="250504538">
    <w:abstractNumId w:val="44"/>
  </w:num>
  <w:num w:numId="45" w16cid:durableId="946500702">
    <w:abstractNumId w:val="32"/>
  </w:num>
  <w:num w:numId="46" w16cid:durableId="552930804">
    <w:abstractNumId w:val="28"/>
  </w:num>
  <w:num w:numId="47" w16cid:durableId="530647795">
    <w:abstractNumId w:val="19"/>
  </w:num>
  <w:num w:numId="48" w16cid:durableId="60755070">
    <w:abstractNumId w:val="8"/>
  </w:num>
  <w:num w:numId="49" w16cid:durableId="1527062640">
    <w:abstractNumId w:val="5"/>
  </w:num>
  <w:num w:numId="50" w16cid:durableId="90776970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742A"/>
    <w:rsid w:val="000126D7"/>
    <w:rsid w:val="00012A1D"/>
    <w:rsid w:val="000134FC"/>
    <w:rsid w:val="00014662"/>
    <w:rsid w:val="0001520F"/>
    <w:rsid w:val="00017704"/>
    <w:rsid w:val="0001770D"/>
    <w:rsid w:val="000201A0"/>
    <w:rsid w:val="00021ACB"/>
    <w:rsid w:val="00025DAF"/>
    <w:rsid w:val="000265A8"/>
    <w:rsid w:val="0003095E"/>
    <w:rsid w:val="00036206"/>
    <w:rsid w:val="0003799B"/>
    <w:rsid w:val="00037E5F"/>
    <w:rsid w:val="000409C9"/>
    <w:rsid w:val="000412D6"/>
    <w:rsid w:val="00043E79"/>
    <w:rsid w:val="000441B5"/>
    <w:rsid w:val="000445FF"/>
    <w:rsid w:val="00044888"/>
    <w:rsid w:val="00045172"/>
    <w:rsid w:val="0004576F"/>
    <w:rsid w:val="000459D4"/>
    <w:rsid w:val="00045EAC"/>
    <w:rsid w:val="00047D77"/>
    <w:rsid w:val="000509F3"/>
    <w:rsid w:val="00051F51"/>
    <w:rsid w:val="00052C48"/>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7A5"/>
    <w:rsid w:val="000F34BD"/>
    <w:rsid w:val="000F5577"/>
    <w:rsid w:val="00100BEF"/>
    <w:rsid w:val="00104112"/>
    <w:rsid w:val="00105BF2"/>
    <w:rsid w:val="00107872"/>
    <w:rsid w:val="00111617"/>
    <w:rsid w:val="00113BA4"/>
    <w:rsid w:val="00115458"/>
    <w:rsid w:val="00120DC6"/>
    <w:rsid w:val="00121EF4"/>
    <w:rsid w:val="0012518A"/>
    <w:rsid w:val="001258F4"/>
    <w:rsid w:val="001308B6"/>
    <w:rsid w:val="00133C23"/>
    <w:rsid w:val="00134173"/>
    <w:rsid w:val="001345C8"/>
    <w:rsid w:val="00136AC1"/>
    <w:rsid w:val="00142BCC"/>
    <w:rsid w:val="00142EC7"/>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878EF"/>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097C"/>
    <w:rsid w:val="001E172B"/>
    <w:rsid w:val="001E29D2"/>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22B7B"/>
    <w:rsid w:val="002301A0"/>
    <w:rsid w:val="002322D1"/>
    <w:rsid w:val="0023628E"/>
    <w:rsid w:val="00236C98"/>
    <w:rsid w:val="002416DB"/>
    <w:rsid w:val="002417F2"/>
    <w:rsid w:val="00244FC1"/>
    <w:rsid w:val="00247D1F"/>
    <w:rsid w:val="00250816"/>
    <w:rsid w:val="002509C9"/>
    <w:rsid w:val="002522E9"/>
    <w:rsid w:val="0025243A"/>
    <w:rsid w:val="00254B9A"/>
    <w:rsid w:val="0025563D"/>
    <w:rsid w:val="0026067D"/>
    <w:rsid w:val="0026639D"/>
    <w:rsid w:val="00267849"/>
    <w:rsid w:val="002733F6"/>
    <w:rsid w:val="002736EF"/>
    <w:rsid w:val="002747EB"/>
    <w:rsid w:val="00281563"/>
    <w:rsid w:val="00283160"/>
    <w:rsid w:val="00283445"/>
    <w:rsid w:val="002837F1"/>
    <w:rsid w:val="002923DF"/>
    <w:rsid w:val="00292847"/>
    <w:rsid w:val="00294309"/>
    <w:rsid w:val="002978B9"/>
    <w:rsid w:val="00297C0F"/>
    <w:rsid w:val="002A1C13"/>
    <w:rsid w:val="002A3276"/>
    <w:rsid w:val="002A6DDA"/>
    <w:rsid w:val="002A785C"/>
    <w:rsid w:val="002B169B"/>
    <w:rsid w:val="002B2195"/>
    <w:rsid w:val="002B43AE"/>
    <w:rsid w:val="002B5BE7"/>
    <w:rsid w:val="002B5C08"/>
    <w:rsid w:val="002B6E69"/>
    <w:rsid w:val="002C2931"/>
    <w:rsid w:val="002C3520"/>
    <w:rsid w:val="002C5397"/>
    <w:rsid w:val="002C7334"/>
    <w:rsid w:val="002D2DEF"/>
    <w:rsid w:val="002D404A"/>
    <w:rsid w:val="002D6F99"/>
    <w:rsid w:val="002E0A22"/>
    <w:rsid w:val="002E17BE"/>
    <w:rsid w:val="002E233C"/>
    <w:rsid w:val="002E53FB"/>
    <w:rsid w:val="002E61A2"/>
    <w:rsid w:val="002F16B9"/>
    <w:rsid w:val="002F1E6E"/>
    <w:rsid w:val="002F26D1"/>
    <w:rsid w:val="002F4ED0"/>
    <w:rsid w:val="002F729A"/>
    <w:rsid w:val="00307AC1"/>
    <w:rsid w:val="00307B87"/>
    <w:rsid w:val="0031083C"/>
    <w:rsid w:val="00312CBF"/>
    <w:rsid w:val="00315899"/>
    <w:rsid w:val="00315991"/>
    <w:rsid w:val="00320FFA"/>
    <w:rsid w:val="0032363C"/>
    <w:rsid w:val="003243FE"/>
    <w:rsid w:val="00327C46"/>
    <w:rsid w:val="0033123E"/>
    <w:rsid w:val="00331254"/>
    <w:rsid w:val="00331564"/>
    <w:rsid w:val="003365DA"/>
    <w:rsid w:val="003367DC"/>
    <w:rsid w:val="00336B42"/>
    <w:rsid w:val="00337BC6"/>
    <w:rsid w:val="003433A9"/>
    <w:rsid w:val="00343A24"/>
    <w:rsid w:val="00345C58"/>
    <w:rsid w:val="00345E7A"/>
    <w:rsid w:val="003471BA"/>
    <w:rsid w:val="00354F5C"/>
    <w:rsid w:val="00355B6B"/>
    <w:rsid w:val="00356850"/>
    <w:rsid w:val="00356A3E"/>
    <w:rsid w:val="00361088"/>
    <w:rsid w:val="00362348"/>
    <w:rsid w:val="003667B9"/>
    <w:rsid w:val="00370C7D"/>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344C"/>
    <w:rsid w:val="003C4ABA"/>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577AB"/>
    <w:rsid w:val="00462EFB"/>
    <w:rsid w:val="00463936"/>
    <w:rsid w:val="004738FF"/>
    <w:rsid w:val="00473D52"/>
    <w:rsid w:val="004770B4"/>
    <w:rsid w:val="004774CC"/>
    <w:rsid w:val="00484DD9"/>
    <w:rsid w:val="00494A0C"/>
    <w:rsid w:val="00495501"/>
    <w:rsid w:val="004A2DC1"/>
    <w:rsid w:val="004A2E20"/>
    <w:rsid w:val="004A4C84"/>
    <w:rsid w:val="004A5171"/>
    <w:rsid w:val="004A64CC"/>
    <w:rsid w:val="004A6AFB"/>
    <w:rsid w:val="004B1115"/>
    <w:rsid w:val="004B35E1"/>
    <w:rsid w:val="004B4DA2"/>
    <w:rsid w:val="004B5B29"/>
    <w:rsid w:val="004B77CC"/>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55E"/>
    <w:rsid w:val="005068A5"/>
    <w:rsid w:val="005076CF"/>
    <w:rsid w:val="0051133E"/>
    <w:rsid w:val="0051144C"/>
    <w:rsid w:val="0051267C"/>
    <w:rsid w:val="005130B2"/>
    <w:rsid w:val="005139CA"/>
    <w:rsid w:val="005154E3"/>
    <w:rsid w:val="00521B57"/>
    <w:rsid w:val="005225B9"/>
    <w:rsid w:val="00526E54"/>
    <w:rsid w:val="00527DF6"/>
    <w:rsid w:val="00534606"/>
    <w:rsid w:val="00546F61"/>
    <w:rsid w:val="00546F70"/>
    <w:rsid w:val="0055097B"/>
    <w:rsid w:val="00550A49"/>
    <w:rsid w:val="0055163A"/>
    <w:rsid w:val="0055531D"/>
    <w:rsid w:val="00556982"/>
    <w:rsid w:val="00560310"/>
    <w:rsid w:val="00563708"/>
    <w:rsid w:val="005712A1"/>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96B53"/>
    <w:rsid w:val="005A05DA"/>
    <w:rsid w:val="005A1F33"/>
    <w:rsid w:val="005B0758"/>
    <w:rsid w:val="005B200F"/>
    <w:rsid w:val="005B411E"/>
    <w:rsid w:val="005C2C9F"/>
    <w:rsid w:val="005C4D3D"/>
    <w:rsid w:val="005C50FE"/>
    <w:rsid w:val="005D0DCE"/>
    <w:rsid w:val="005D100D"/>
    <w:rsid w:val="005D59B7"/>
    <w:rsid w:val="005E2B3B"/>
    <w:rsid w:val="005E45DB"/>
    <w:rsid w:val="005E533D"/>
    <w:rsid w:val="005F053F"/>
    <w:rsid w:val="005F0983"/>
    <w:rsid w:val="005F25A1"/>
    <w:rsid w:val="005F2826"/>
    <w:rsid w:val="005F3006"/>
    <w:rsid w:val="005F3012"/>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26E7E"/>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5E6"/>
    <w:rsid w:val="00662A0F"/>
    <w:rsid w:val="00662D48"/>
    <w:rsid w:val="00664ECA"/>
    <w:rsid w:val="006653DA"/>
    <w:rsid w:val="006657BB"/>
    <w:rsid w:val="00680AD4"/>
    <w:rsid w:val="00681B77"/>
    <w:rsid w:val="00682C3D"/>
    <w:rsid w:val="00683E29"/>
    <w:rsid w:val="0068481A"/>
    <w:rsid w:val="00694417"/>
    <w:rsid w:val="0069550B"/>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2A"/>
    <w:rsid w:val="006E619E"/>
    <w:rsid w:val="006F2CCE"/>
    <w:rsid w:val="006F403C"/>
    <w:rsid w:val="006F4870"/>
    <w:rsid w:val="006F6831"/>
    <w:rsid w:val="006F6A41"/>
    <w:rsid w:val="007009B9"/>
    <w:rsid w:val="00701AFA"/>
    <w:rsid w:val="00701CBE"/>
    <w:rsid w:val="00704378"/>
    <w:rsid w:val="007062C7"/>
    <w:rsid w:val="00707BF7"/>
    <w:rsid w:val="007138D5"/>
    <w:rsid w:val="007149C2"/>
    <w:rsid w:val="00721AE5"/>
    <w:rsid w:val="00727EC1"/>
    <w:rsid w:val="00731803"/>
    <w:rsid w:val="0073293D"/>
    <w:rsid w:val="007360FA"/>
    <w:rsid w:val="007362F4"/>
    <w:rsid w:val="00736C8B"/>
    <w:rsid w:val="007376B2"/>
    <w:rsid w:val="00740A1A"/>
    <w:rsid w:val="00740E30"/>
    <w:rsid w:val="00740F4E"/>
    <w:rsid w:val="00742511"/>
    <w:rsid w:val="00742656"/>
    <w:rsid w:val="00742793"/>
    <w:rsid w:val="007469CC"/>
    <w:rsid w:val="00751D49"/>
    <w:rsid w:val="00756D5D"/>
    <w:rsid w:val="00761A14"/>
    <w:rsid w:val="007628E6"/>
    <w:rsid w:val="00762B68"/>
    <w:rsid w:val="00767A91"/>
    <w:rsid w:val="00773F86"/>
    <w:rsid w:val="007749D2"/>
    <w:rsid w:val="007753C0"/>
    <w:rsid w:val="00775ECC"/>
    <w:rsid w:val="007807FA"/>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5CBD"/>
    <w:rsid w:val="008073C0"/>
    <w:rsid w:val="008074E4"/>
    <w:rsid w:val="008113E4"/>
    <w:rsid w:val="00812487"/>
    <w:rsid w:val="00812914"/>
    <w:rsid w:val="008138C9"/>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561BC"/>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AF5"/>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0FB7"/>
    <w:rsid w:val="008C149D"/>
    <w:rsid w:val="008C442D"/>
    <w:rsid w:val="008C75E2"/>
    <w:rsid w:val="008D0AB5"/>
    <w:rsid w:val="008D0EB0"/>
    <w:rsid w:val="008D21F5"/>
    <w:rsid w:val="008D3F1D"/>
    <w:rsid w:val="008D48B2"/>
    <w:rsid w:val="008D5903"/>
    <w:rsid w:val="008E4101"/>
    <w:rsid w:val="008E4A9B"/>
    <w:rsid w:val="008E5C3C"/>
    <w:rsid w:val="008E7A3C"/>
    <w:rsid w:val="008F5767"/>
    <w:rsid w:val="00900505"/>
    <w:rsid w:val="00903444"/>
    <w:rsid w:val="00903D86"/>
    <w:rsid w:val="00912735"/>
    <w:rsid w:val="00912F0F"/>
    <w:rsid w:val="0091365A"/>
    <w:rsid w:val="00913870"/>
    <w:rsid w:val="00921C06"/>
    <w:rsid w:val="009223EE"/>
    <w:rsid w:val="0092256A"/>
    <w:rsid w:val="00930702"/>
    <w:rsid w:val="009344CA"/>
    <w:rsid w:val="00934F60"/>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76B9C"/>
    <w:rsid w:val="00980A01"/>
    <w:rsid w:val="00981424"/>
    <w:rsid w:val="0098301A"/>
    <w:rsid w:val="009832F0"/>
    <w:rsid w:val="009835D2"/>
    <w:rsid w:val="009853DC"/>
    <w:rsid w:val="00986277"/>
    <w:rsid w:val="009878B4"/>
    <w:rsid w:val="00993918"/>
    <w:rsid w:val="00993C0E"/>
    <w:rsid w:val="009959DE"/>
    <w:rsid w:val="009A09F1"/>
    <w:rsid w:val="009A1353"/>
    <w:rsid w:val="009A4270"/>
    <w:rsid w:val="009A4FD2"/>
    <w:rsid w:val="009A7749"/>
    <w:rsid w:val="009B0101"/>
    <w:rsid w:val="009B0929"/>
    <w:rsid w:val="009B38AF"/>
    <w:rsid w:val="009B5963"/>
    <w:rsid w:val="009C20D3"/>
    <w:rsid w:val="009C4413"/>
    <w:rsid w:val="009C7245"/>
    <w:rsid w:val="009C73CD"/>
    <w:rsid w:val="009C7C8D"/>
    <w:rsid w:val="009C7FA5"/>
    <w:rsid w:val="009D3D37"/>
    <w:rsid w:val="009E050C"/>
    <w:rsid w:val="009E17EB"/>
    <w:rsid w:val="009E683B"/>
    <w:rsid w:val="009F0C0D"/>
    <w:rsid w:val="009F0FFB"/>
    <w:rsid w:val="009F17AE"/>
    <w:rsid w:val="009F3E7A"/>
    <w:rsid w:val="009F530D"/>
    <w:rsid w:val="009F5781"/>
    <w:rsid w:val="009F605A"/>
    <w:rsid w:val="00A045AE"/>
    <w:rsid w:val="00A05772"/>
    <w:rsid w:val="00A06CFC"/>
    <w:rsid w:val="00A11EBD"/>
    <w:rsid w:val="00A14B1A"/>
    <w:rsid w:val="00A159A6"/>
    <w:rsid w:val="00A200BD"/>
    <w:rsid w:val="00A22CB5"/>
    <w:rsid w:val="00A23D3B"/>
    <w:rsid w:val="00A26B89"/>
    <w:rsid w:val="00A27B0E"/>
    <w:rsid w:val="00A303A2"/>
    <w:rsid w:val="00A34586"/>
    <w:rsid w:val="00A35C57"/>
    <w:rsid w:val="00A4455C"/>
    <w:rsid w:val="00A45FED"/>
    <w:rsid w:val="00A4607E"/>
    <w:rsid w:val="00A4728A"/>
    <w:rsid w:val="00A510DE"/>
    <w:rsid w:val="00A5332D"/>
    <w:rsid w:val="00A575E0"/>
    <w:rsid w:val="00A60C3A"/>
    <w:rsid w:val="00A640BE"/>
    <w:rsid w:val="00A65378"/>
    <w:rsid w:val="00A654B7"/>
    <w:rsid w:val="00A65586"/>
    <w:rsid w:val="00A666BC"/>
    <w:rsid w:val="00A679FD"/>
    <w:rsid w:val="00A71A58"/>
    <w:rsid w:val="00A729AA"/>
    <w:rsid w:val="00A82497"/>
    <w:rsid w:val="00A829DF"/>
    <w:rsid w:val="00A8342B"/>
    <w:rsid w:val="00A848AE"/>
    <w:rsid w:val="00A8614C"/>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AF13B0"/>
    <w:rsid w:val="00B0304B"/>
    <w:rsid w:val="00B05787"/>
    <w:rsid w:val="00B05868"/>
    <w:rsid w:val="00B07D5A"/>
    <w:rsid w:val="00B11090"/>
    <w:rsid w:val="00B114B0"/>
    <w:rsid w:val="00B12D62"/>
    <w:rsid w:val="00B16297"/>
    <w:rsid w:val="00B207C6"/>
    <w:rsid w:val="00B20B5B"/>
    <w:rsid w:val="00B2195E"/>
    <w:rsid w:val="00B223A0"/>
    <w:rsid w:val="00B23747"/>
    <w:rsid w:val="00B23CF0"/>
    <w:rsid w:val="00B23DA3"/>
    <w:rsid w:val="00B3289C"/>
    <w:rsid w:val="00B33F99"/>
    <w:rsid w:val="00B34D3B"/>
    <w:rsid w:val="00B45B65"/>
    <w:rsid w:val="00B5149B"/>
    <w:rsid w:val="00B519F1"/>
    <w:rsid w:val="00B56240"/>
    <w:rsid w:val="00B57186"/>
    <w:rsid w:val="00B57CB5"/>
    <w:rsid w:val="00B57F8F"/>
    <w:rsid w:val="00B66C26"/>
    <w:rsid w:val="00B71A8F"/>
    <w:rsid w:val="00B76344"/>
    <w:rsid w:val="00B7754D"/>
    <w:rsid w:val="00B83EEA"/>
    <w:rsid w:val="00B85151"/>
    <w:rsid w:val="00B86AAF"/>
    <w:rsid w:val="00B90A50"/>
    <w:rsid w:val="00B95A16"/>
    <w:rsid w:val="00B96DC9"/>
    <w:rsid w:val="00BA2E4A"/>
    <w:rsid w:val="00BA39A7"/>
    <w:rsid w:val="00BB15B2"/>
    <w:rsid w:val="00BB17C6"/>
    <w:rsid w:val="00BB1984"/>
    <w:rsid w:val="00BB2B7F"/>
    <w:rsid w:val="00BB34AC"/>
    <w:rsid w:val="00BB34D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07043"/>
    <w:rsid w:val="00C16897"/>
    <w:rsid w:val="00C1748B"/>
    <w:rsid w:val="00C1752A"/>
    <w:rsid w:val="00C2050C"/>
    <w:rsid w:val="00C232AA"/>
    <w:rsid w:val="00C25531"/>
    <w:rsid w:val="00C31DE0"/>
    <w:rsid w:val="00C31FBE"/>
    <w:rsid w:val="00C33F31"/>
    <w:rsid w:val="00C36B2E"/>
    <w:rsid w:val="00C4018B"/>
    <w:rsid w:val="00C43B88"/>
    <w:rsid w:val="00C45ED1"/>
    <w:rsid w:val="00C47906"/>
    <w:rsid w:val="00C5105D"/>
    <w:rsid w:val="00C51785"/>
    <w:rsid w:val="00C62C00"/>
    <w:rsid w:val="00C67560"/>
    <w:rsid w:val="00C728F2"/>
    <w:rsid w:val="00C75192"/>
    <w:rsid w:val="00C76227"/>
    <w:rsid w:val="00C764C9"/>
    <w:rsid w:val="00C7657F"/>
    <w:rsid w:val="00C818C7"/>
    <w:rsid w:val="00C8290A"/>
    <w:rsid w:val="00C87BA4"/>
    <w:rsid w:val="00C90208"/>
    <w:rsid w:val="00C92866"/>
    <w:rsid w:val="00C93416"/>
    <w:rsid w:val="00C93E2D"/>
    <w:rsid w:val="00C94BC4"/>
    <w:rsid w:val="00C97509"/>
    <w:rsid w:val="00CA1F82"/>
    <w:rsid w:val="00CB15CC"/>
    <w:rsid w:val="00CC417B"/>
    <w:rsid w:val="00CC4F30"/>
    <w:rsid w:val="00CC73D0"/>
    <w:rsid w:val="00CD1D41"/>
    <w:rsid w:val="00CD2A41"/>
    <w:rsid w:val="00CD31D5"/>
    <w:rsid w:val="00CD3471"/>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0744E"/>
    <w:rsid w:val="00D11059"/>
    <w:rsid w:val="00D11BA5"/>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2DF"/>
    <w:rsid w:val="00D47FDF"/>
    <w:rsid w:val="00D54D8B"/>
    <w:rsid w:val="00D663E0"/>
    <w:rsid w:val="00D74EF3"/>
    <w:rsid w:val="00D75A65"/>
    <w:rsid w:val="00D761BB"/>
    <w:rsid w:val="00D77C5A"/>
    <w:rsid w:val="00D804C5"/>
    <w:rsid w:val="00D8214A"/>
    <w:rsid w:val="00D86621"/>
    <w:rsid w:val="00D8706D"/>
    <w:rsid w:val="00D87938"/>
    <w:rsid w:val="00D90D7E"/>
    <w:rsid w:val="00D90F46"/>
    <w:rsid w:val="00D925E5"/>
    <w:rsid w:val="00D945F9"/>
    <w:rsid w:val="00D96B44"/>
    <w:rsid w:val="00DA50BF"/>
    <w:rsid w:val="00DA52B5"/>
    <w:rsid w:val="00DA5940"/>
    <w:rsid w:val="00DB14EB"/>
    <w:rsid w:val="00DB3A38"/>
    <w:rsid w:val="00DB51F8"/>
    <w:rsid w:val="00DC0499"/>
    <w:rsid w:val="00DC2057"/>
    <w:rsid w:val="00DD5196"/>
    <w:rsid w:val="00DD57C6"/>
    <w:rsid w:val="00DD6A12"/>
    <w:rsid w:val="00DE0C4F"/>
    <w:rsid w:val="00DE33B1"/>
    <w:rsid w:val="00DE35D5"/>
    <w:rsid w:val="00DE4E3F"/>
    <w:rsid w:val="00DE5310"/>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754"/>
    <w:rsid w:val="00E348CE"/>
    <w:rsid w:val="00E3551D"/>
    <w:rsid w:val="00E36298"/>
    <w:rsid w:val="00E37FE2"/>
    <w:rsid w:val="00E43690"/>
    <w:rsid w:val="00E442EC"/>
    <w:rsid w:val="00E44F7F"/>
    <w:rsid w:val="00E45212"/>
    <w:rsid w:val="00E4768A"/>
    <w:rsid w:val="00E506C1"/>
    <w:rsid w:val="00E523C3"/>
    <w:rsid w:val="00E551DC"/>
    <w:rsid w:val="00E5549E"/>
    <w:rsid w:val="00E57AAA"/>
    <w:rsid w:val="00E63330"/>
    <w:rsid w:val="00E65AC7"/>
    <w:rsid w:val="00E66BC4"/>
    <w:rsid w:val="00E705D0"/>
    <w:rsid w:val="00E71162"/>
    <w:rsid w:val="00E7358D"/>
    <w:rsid w:val="00E73719"/>
    <w:rsid w:val="00E74538"/>
    <w:rsid w:val="00E77F5A"/>
    <w:rsid w:val="00E84A00"/>
    <w:rsid w:val="00E863AB"/>
    <w:rsid w:val="00E876AA"/>
    <w:rsid w:val="00E959C9"/>
    <w:rsid w:val="00E97855"/>
    <w:rsid w:val="00E97999"/>
    <w:rsid w:val="00E97BBD"/>
    <w:rsid w:val="00EA1049"/>
    <w:rsid w:val="00EA1824"/>
    <w:rsid w:val="00EA1880"/>
    <w:rsid w:val="00EA569A"/>
    <w:rsid w:val="00EA71E3"/>
    <w:rsid w:val="00EB5E2C"/>
    <w:rsid w:val="00EB778A"/>
    <w:rsid w:val="00EC269E"/>
    <w:rsid w:val="00EC2CE9"/>
    <w:rsid w:val="00EC4A87"/>
    <w:rsid w:val="00EC4FE6"/>
    <w:rsid w:val="00EC61AE"/>
    <w:rsid w:val="00EC64D4"/>
    <w:rsid w:val="00EC6A2A"/>
    <w:rsid w:val="00EC6A31"/>
    <w:rsid w:val="00ED01D9"/>
    <w:rsid w:val="00ED0474"/>
    <w:rsid w:val="00ED0856"/>
    <w:rsid w:val="00ED0D30"/>
    <w:rsid w:val="00EE03E1"/>
    <w:rsid w:val="00EE1A3E"/>
    <w:rsid w:val="00EE495F"/>
    <w:rsid w:val="00EE4E47"/>
    <w:rsid w:val="00EE5C64"/>
    <w:rsid w:val="00EE6700"/>
    <w:rsid w:val="00EE7787"/>
    <w:rsid w:val="00EF0C58"/>
    <w:rsid w:val="00EF17E3"/>
    <w:rsid w:val="00EF216B"/>
    <w:rsid w:val="00EF4EF3"/>
    <w:rsid w:val="00EF5C8C"/>
    <w:rsid w:val="00F010A2"/>
    <w:rsid w:val="00F04EF3"/>
    <w:rsid w:val="00F05A8D"/>
    <w:rsid w:val="00F10D27"/>
    <w:rsid w:val="00F125E3"/>
    <w:rsid w:val="00F1344E"/>
    <w:rsid w:val="00F13E0B"/>
    <w:rsid w:val="00F14733"/>
    <w:rsid w:val="00F14BA0"/>
    <w:rsid w:val="00F15294"/>
    <w:rsid w:val="00F16075"/>
    <w:rsid w:val="00F22220"/>
    <w:rsid w:val="00F2244C"/>
    <w:rsid w:val="00F22B0D"/>
    <w:rsid w:val="00F22E3A"/>
    <w:rsid w:val="00F2662B"/>
    <w:rsid w:val="00F26997"/>
    <w:rsid w:val="00F26BE1"/>
    <w:rsid w:val="00F26CC2"/>
    <w:rsid w:val="00F3002A"/>
    <w:rsid w:val="00F306CA"/>
    <w:rsid w:val="00F32684"/>
    <w:rsid w:val="00F32BF5"/>
    <w:rsid w:val="00F33935"/>
    <w:rsid w:val="00F34D2E"/>
    <w:rsid w:val="00F37AB4"/>
    <w:rsid w:val="00F413C0"/>
    <w:rsid w:val="00F41438"/>
    <w:rsid w:val="00F41526"/>
    <w:rsid w:val="00F42687"/>
    <w:rsid w:val="00F45090"/>
    <w:rsid w:val="00F548D0"/>
    <w:rsid w:val="00F55347"/>
    <w:rsid w:val="00F56EA2"/>
    <w:rsid w:val="00F57194"/>
    <w:rsid w:val="00F614AD"/>
    <w:rsid w:val="00F642BC"/>
    <w:rsid w:val="00F70428"/>
    <w:rsid w:val="00F707C4"/>
    <w:rsid w:val="00F70A9E"/>
    <w:rsid w:val="00F70D7C"/>
    <w:rsid w:val="00F715C8"/>
    <w:rsid w:val="00F736DD"/>
    <w:rsid w:val="00F75E16"/>
    <w:rsid w:val="00F77444"/>
    <w:rsid w:val="00F77818"/>
    <w:rsid w:val="00F77EDF"/>
    <w:rsid w:val="00F8127D"/>
    <w:rsid w:val="00F812A0"/>
    <w:rsid w:val="00F838AA"/>
    <w:rsid w:val="00F83942"/>
    <w:rsid w:val="00F85BC7"/>
    <w:rsid w:val="00F8638C"/>
    <w:rsid w:val="00F907DC"/>
    <w:rsid w:val="00F916A7"/>
    <w:rsid w:val="00F92944"/>
    <w:rsid w:val="00F92EFC"/>
    <w:rsid w:val="00F93478"/>
    <w:rsid w:val="00F9597B"/>
    <w:rsid w:val="00F96AB9"/>
    <w:rsid w:val="00FA0E2E"/>
    <w:rsid w:val="00FA1695"/>
    <w:rsid w:val="00FA2EDC"/>
    <w:rsid w:val="00FA3757"/>
    <w:rsid w:val="00FA597D"/>
    <w:rsid w:val="00FA6EED"/>
    <w:rsid w:val="00FA7613"/>
    <w:rsid w:val="00FB0338"/>
    <w:rsid w:val="00FB37F9"/>
    <w:rsid w:val="00FB395F"/>
    <w:rsid w:val="00FB4F1E"/>
    <w:rsid w:val="00FB5AA5"/>
    <w:rsid w:val="00FB6BE9"/>
    <w:rsid w:val="00FC3066"/>
    <w:rsid w:val="00FC3417"/>
    <w:rsid w:val="00FC43D9"/>
    <w:rsid w:val="00FC4E84"/>
    <w:rsid w:val="00FC5D78"/>
    <w:rsid w:val="00FD2BB4"/>
    <w:rsid w:val="00FD3675"/>
    <w:rsid w:val="00FD36DF"/>
    <w:rsid w:val="00FD39A4"/>
    <w:rsid w:val="00FD5F6A"/>
    <w:rsid w:val="00FD6275"/>
    <w:rsid w:val="00FE07AB"/>
    <w:rsid w:val="00FF0570"/>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FA"/>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20FFA"/>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320FFA"/>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E442EC"/>
    <w:rPr>
      <w:rFonts w:ascii="Tahoma" w:hAnsi="Tahoma"/>
    </w:rPr>
  </w:style>
  <w:style w:type="paragraph" w:customStyle="1" w:styleId="TextBox">
    <w:name w:val="TextBox"/>
    <w:basedOn w:val="Normal"/>
    <w:link w:val="TextBoxChar"/>
    <w:qFormat/>
    <w:rsid w:val="003C4ABA"/>
    <w:pPr>
      <w:spacing w:before="0" w:line="288" w:lineRule="auto"/>
    </w:pPr>
    <w:rPr>
      <w:rFonts w:eastAsia="Times New Roman" w:cs="Times New Roman"/>
      <w:b/>
      <w:sz w:val="24"/>
      <w:szCs w:val="24"/>
    </w:rPr>
  </w:style>
  <w:style w:type="character" w:customStyle="1" w:styleId="TextBoxChar">
    <w:name w:val="TextBox Char"/>
    <w:link w:val="TextBox"/>
    <w:rsid w:val="003C4ABA"/>
    <w:rPr>
      <w:rFonts w:ascii="Tahoma" w:eastAsia="Times New Roman" w:hAnsi="Tahoma" w:cs="Times New Roman"/>
      <w:b/>
      <w:sz w:val="24"/>
      <w:szCs w:val="24"/>
    </w:rPr>
  </w:style>
  <w:style w:type="character" w:styleId="UnresolvedMention">
    <w:name w:val="Unresolved Mention"/>
    <w:basedOn w:val="DefaultParagraphFont"/>
    <w:uiPriority w:val="99"/>
    <w:semiHidden/>
    <w:unhideWhenUsed/>
    <w:rsid w:val="00A7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2063">
      <w:bodyDiv w:val="1"/>
      <w:marLeft w:val="0"/>
      <w:marRight w:val="0"/>
      <w:marTop w:val="0"/>
      <w:marBottom w:val="0"/>
      <w:divBdr>
        <w:top w:val="none" w:sz="0" w:space="0" w:color="auto"/>
        <w:left w:val="none" w:sz="0" w:space="0" w:color="auto"/>
        <w:bottom w:val="none" w:sz="0" w:space="0" w:color="auto"/>
        <w:right w:val="none" w:sz="0" w:space="0" w:color="auto"/>
      </w:divBdr>
      <w:divsChild>
        <w:div w:id="1602644653">
          <w:marLeft w:val="0"/>
          <w:marRight w:val="0"/>
          <w:marTop w:val="0"/>
          <w:marBottom w:val="0"/>
          <w:divBdr>
            <w:top w:val="none" w:sz="0" w:space="0" w:color="auto"/>
            <w:left w:val="none" w:sz="0" w:space="0" w:color="auto"/>
            <w:bottom w:val="none" w:sz="0" w:space="0" w:color="auto"/>
            <w:right w:val="none" w:sz="0" w:space="0" w:color="auto"/>
          </w:divBdr>
          <w:divsChild>
            <w:div w:id="1948347902">
              <w:marLeft w:val="0"/>
              <w:marRight w:val="0"/>
              <w:marTop w:val="0"/>
              <w:marBottom w:val="0"/>
              <w:divBdr>
                <w:top w:val="none" w:sz="0" w:space="0" w:color="auto"/>
                <w:left w:val="none" w:sz="0" w:space="0" w:color="auto"/>
                <w:bottom w:val="none" w:sz="0" w:space="0" w:color="auto"/>
                <w:right w:val="none" w:sz="0" w:space="0" w:color="auto"/>
              </w:divBdr>
              <w:divsChild>
                <w:div w:id="1571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126774">
          <w:marLeft w:val="0"/>
          <w:marRight w:val="0"/>
          <w:marTop w:val="0"/>
          <w:marBottom w:val="0"/>
          <w:divBdr>
            <w:top w:val="none" w:sz="0" w:space="0" w:color="auto"/>
            <w:left w:val="none" w:sz="0" w:space="0" w:color="auto"/>
            <w:bottom w:val="none" w:sz="0" w:space="0" w:color="auto"/>
            <w:right w:val="none" w:sz="0" w:space="0" w:color="auto"/>
          </w:divBdr>
          <w:divsChild>
            <w:div w:id="1175027120">
              <w:marLeft w:val="0"/>
              <w:marRight w:val="0"/>
              <w:marTop w:val="0"/>
              <w:marBottom w:val="0"/>
              <w:divBdr>
                <w:top w:val="none" w:sz="0" w:space="0" w:color="auto"/>
                <w:left w:val="none" w:sz="0" w:space="0" w:color="auto"/>
                <w:bottom w:val="none" w:sz="0" w:space="0" w:color="auto"/>
                <w:right w:val="none" w:sz="0" w:space="0" w:color="auto"/>
              </w:divBdr>
              <w:divsChild>
                <w:div w:id="3528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08">
      <w:bodyDiv w:val="1"/>
      <w:marLeft w:val="0"/>
      <w:marRight w:val="0"/>
      <w:marTop w:val="0"/>
      <w:marBottom w:val="0"/>
      <w:divBdr>
        <w:top w:val="none" w:sz="0" w:space="0" w:color="auto"/>
        <w:left w:val="none" w:sz="0" w:space="0" w:color="auto"/>
        <w:bottom w:val="none" w:sz="0" w:space="0" w:color="auto"/>
        <w:right w:val="none" w:sz="0" w:space="0" w:color="auto"/>
      </w:divBdr>
      <w:divsChild>
        <w:div w:id="849762404">
          <w:marLeft w:val="0"/>
          <w:marRight w:val="0"/>
          <w:marTop w:val="0"/>
          <w:marBottom w:val="0"/>
          <w:divBdr>
            <w:top w:val="none" w:sz="0" w:space="0" w:color="auto"/>
            <w:left w:val="none" w:sz="0" w:space="0" w:color="auto"/>
            <w:bottom w:val="none" w:sz="0" w:space="0" w:color="auto"/>
            <w:right w:val="none" w:sz="0" w:space="0" w:color="auto"/>
          </w:divBdr>
          <w:divsChild>
            <w:div w:id="1191532852">
              <w:marLeft w:val="0"/>
              <w:marRight w:val="0"/>
              <w:marTop w:val="0"/>
              <w:marBottom w:val="0"/>
              <w:divBdr>
                <w:top w:val="none" w:sz="0" w:space="0" w:color="auto"/>
                <w:left w:val="none" w:sz="0" w:space="0" w:color="auto"/>
                <w:bottom w:val="none" w:sz="0" w:space="0" w:color="auto"/>
                <w:right w:val="none" w:sz="0" w:space="0" w:color="auto"/>
              </w:divBdr>
              <w:divsChild>
                <w:div w:id="1120296528">
                  <w:marLeft w:val="0"/>
                  <w:marRight w:val="0"/>
                  <w:marTop w:val="0"/>
                  <w:marBottom w:val="0"/>
                  <w:divBdr>
                    <w:top w:val="none" w:sz="0" w:space="0" w:color="auto"/>
                    <w:left w:val="none" w:sz="0" w:space="0" w:color="auto"/>
                    <w:bottom w:val="none" w:sz="0" w:space="0" w:color="auto"/>
                    <w:right w:val="none" w:sz="0" w:space="0" w:color="auto"/>
                  </w:divBdr>
                  <w:divsChild>
                    <w:div w:id="356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371">
      <w:bodyDiv w:val="1"/>
      <w:marLeft w:val="0"/>
      <w:marRight w:val="0"/>
      <w:marTop w:val="0"/>
      <w:marBottom w:val="0"/>
      <w:divBdr>
        <w:top w:val="none" w:sz="0" w:space="0" w:color="auto"/>
        <w:left w:val="none" w:sz="0" w:space="0" w:color="auto"/>
        <w:bottom w:val="none" w:sz="0" w:space="0" w:color="auto"/>
        <w:right w:val="none" w:sz="0" w:space="0" w:color="auto"/>
      </w:divBdr>
      <w:divsChild>
        <w:div w:id="1737705601">
          <w:marLeft w:val="0"/>
          <w:marRight w:val="0"/>
          <w:marTop w:val="0"/>
          <w:marBottom w:val="0"/>
          <w:divBdr>
            <w:top w:val="none" w:sz="0" w:space="0" w:color="auto"/>
            <w:left w:val="none" w:sz="0" w:space="0" w:color="auto"/>
            <w:bottom w:val="none" w:sz="0" w:space="0" w:color="auto"/>
            <w:right w:val="none" w:sz="0" w:space="0" w:color="auto"/>
          </w:divBdr>
          <w:divsChild>
            <w:div w:id="1892572186">
              <w:marLeft w:val="0"/>
              <w:marRight w:val="0"/>
              <w:marTop w:val="0"/>
              <w:marBottom w:val="0"/>
              <w:divBdr>
                <w:top w:val="none" w:sz="0" w:space="0" w:color="auto"/>
                <w:left w:val="none" w:sz="0" w:space="0" w:color="auto"/>
                <w:bottom w:val="none" w:sz="0" w:space="0" w:color="auto"/>
                <w:right w:val="none" w:sz="0" w:space="0" w:color="auto"/>
              </w:divBdr>
              <w:divsChild>
                <w:div w:id="516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706">
      <w:bodyDiv w:val="1"/>
      <w:marLeft w:val="0"/>
      <w:marRight w:val="0"/>
      <w:marTop w:val="0"/>
      <w:marBottom w:val="0"/>
      <w:divBdr>
        <w:top w:val="none" w:sz="0" w:space="0" w:color="auto"/>
        <w:left w:val="none" w:sz="0" w:space="0" w:color="auto"/>
        <w:bottom w:val="none" w:sz="0" w:space="0" w:color="auto"/>
        <w:right w:val="none" w:sz="0" w:space="0" w:color="auto"/>
      </w:divBdr>
      <w:divsChild>
        <w:div w:id="1806391163">
          <w:marLeft w:val="0"/>
          <w:marRight w:val="0"/>
          <w:marTop w:val="0"/>
          <w:marBottom w:val="0"/>
          <w:divBdr>
            <w:top w:val="none" w:sz="0" w:space="0" w:color="auto"/>
            <w:left w:val="none" w:sz="0" w:space="0" w:color="auto"/>
            <w:bottom w:val="none" w:sz="0" w:space="0" w:color="auto"/>
            <w:right w:val="none" w:sz="0" w:space="0" w:color="auto"/>
          </w:divBdr>
          <w:divsChild>
            <w:div w:id="414209520">
              <w:marLeft w:val="0"/>
              <w:marRight w:val="0"/>
              <w:marTop w:val="0"/>
              <w:marBottom w:val="0"/>
              <w:divBdr>
                <w:top w:val="none" w:sz="0" w:space="0" w:color="auto"/>
                <w:left w:val="none" w:sz="0" w:space="0" w:color="auto"/>
                <w:bottom w:val="none" w:sz="0" w:space="0" w:color="auto"/>
                <w:right w:val="none" w:sz="0" w:space="0" w:color="auto"/>
              </w:divBdr>
              <w:divsChild>
                <w:div w:id="416292109">
                  <w:marLeft w:val="0"/>
                  <w:marRight w:val="0"/>
                  <w:marTop w:val="0"/>
                  <w:marBottom w:val="0"/>
                  <w:divBdr>
                    <w:top w:val="none" w:sz="0" w:space="0" w:color="auto"/>
                    <w:left w:val="none" w:sz="0" w:space="0" w:color="auto"/>
                    <w:bottom w:val="none" w:sz="0" w:space="0" w:color="auto"/>
                    <w:right w:val="none" w:sz="0" w:space="0" w:color="auto"/>
                  </w:divBdr>
                  <w:divsChild>
                    <w:div w:id="308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28848">
      <w:bodyDiv w:val="1"/>
      <w:marLeft w:val="0"/>
      <w:marRight w:val="0"/>
      <w:marTop w:val="0"/>
      <w:marBottom w:val="0"/>
      <w:divBdr>
        <w:top w:val="none" w:sz="0" w:space="0" w:color="auto"/>
        <w:left w:val="none" w:sz="0" w:space="0" w:color="auto"/>
        <w:bottom w:val="none" w:sz="0" w:space="0" w:color="auto"/>
        <w:right w:val="none" w:sz="0" w:space="0" w:color="auto"/>
      </w:divBdr>
      <w:divsChild>
        <w:div w:id="2099398182">
          <w:marLeft w:val="0"/>
          <w:marRight w:val="0"/>
          <w:marTop w:val="0"/>
          <w:marBottom w:val="0"/>
          <w:divBdr>
            <w:top w:val="none" w:sz="0" w:space="0" w:color="auto"/>
            <w:left w:val="none" w:sz="0" w:space="0" w:color="auto"/>
            <w:bottom w:val="none" w:sz="0" w:space="0" w:color="auto"/>
            <w:right w:val="none" w:sz="0" w:space="0" w:color="auto"/>
          </w:divBdr>
          <w:divsChild>
            <w:div w:id="195236648">
              <w:marLeft w:val="0"/>
              <w:marRight w:val="0"/>
              <w:marTop w:val="0"/>
              <w:marBottom w:val="0"/>
              <w:divBdr>
                <w:top w:val="none" w:sz="0" w:space="0" w:color="auto"/>
                <w:left w:val="none" w:sz="0" w:space="0" w:color="auto"/>
                <w:bottom w:val="none" w:sz="0" w:space="0" w:color="auto"/>
                <w:right w:val="none" w:sz="0" w:space="0" w:color="auto"/>
              </w:divBdr>
              <w:divsChild>
                <w:div w:id="199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6349">
      <w:bodyDiv w:val="1"/>
      <w:marLeft w:val="0"/>
      <w:marRight w:val="0"/>
      <w:marTop w:val="0"/>
      <w:marBottom w:val="0"/>
      <w:divBdr>
        <w:top w:val="none" w:sz="0" w:space="0" w:color="auto"/>
        <w:left w:val="none" w:sz="0" w:space="0" w:color="auto"/>
        <w:bottom w:val="none" w:sz="0" w:space="0" w:color="auto"/>
        <w:right w:val="none" w:sz="0" w:space="0" w:color="auto"/>
      </w:divBdr>
      <w:divsChild>
        <w:div w:id="1951400711">
          <w:marLeft w:val="0"/>
          <w:marRight w:val="0"/>
          <w:marTop w:val="0"/>
          <w:marBottom w:val="0"/>
          <w:divBdr>
            <w:top w:val="none" w:sz="0" w:space="0" w:color="auto"/>
            <w:left w:val="none" w:sz="0" w:space="0" w:color="auto"/>
            <w:bottom w:val="none" w:sz="0" w:space="0" w:color="auto"/>
            <w:right w:val="none" w:sz="0" w:space="0" w:color="auto"/>
          </w:divBdr>
          <w:divsChild>
            <w:div w:id="445543322">
              <w:marLeft w:val="0"/>
              <w:marRight w:val="0"/>
              <w:marTop w:val="0"/>
              <w:marBottom w:val="0"/>
              <w:divBdr>
                <w:top w:val="none" w:sz="0" w:space="0" w:color="auto"/>
                <w:left w:val="none" w:sz="0" w:space="0" w:color="auto"/>
                <w:bottom w:val="none" w:sz="0" w:space="0" w:color="auto"/>
                <w:right w:val="none" w:sz="0" w:space="0" w:color="auto"/>
              </w:divBdr>
              <w:divsChild>
                <w:div w:id="250165473">
                  <w:marLeft w:val="0"/>
                  <w:marRight w:val="0"/>
                  <w:marTop w:val="0"/>
                  <w:marBottom w:val="0"/>
                  <w:divBdr>
                    <w:top w:val="none" w:sz="0" w:space="0" w:color="auto"/>
                    <w:left w:val="none" w:sz="0" w:space="0" w:color="auto"/>
                    <w:bottom w:val="none" w:sz="0" w:space="0" w:color="auto"/>
                    <w:right w:val="none" w:sz="0" w:space="0" w:color="auto"/>
                  </w:divBdr>
                  <w:divsChild>
                    <w:div w:id="6507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3581">
      <w:bodyDiv w:val="1"/>
      <w:marLeft w:val="0"/>
      <w:marRight w:val="0"/>
      <w:marTop w:val="0"/>
      <w:marBottom w:val="0"/>
      <w:divBdr>
        <w:top w:val="none" w:sz="0" w:space="0" w:color="auto"/>
        <w:left w:val="none" w:sz="0" w:space="0" w:color="auto"/>
        <w:bottom w:val="none" w:sz="0" w:space="0" w:color="auto"/>
        <w:right w:val="none" w:sz="0" w:space="0" w:color="auto"/>
      </w:divBdr>
      <w:divsChild>
        <w:div w:id="1062143831">
          <w:marLeft w:val="0"/>
          <w:marRight w:val="0"/>
          <w:marTop w:val="0"/>
          <w:marBottom w:val="0"/>
          <w:divBdr>
            <w:top w:val="none" w:sz="0" w:space="0" w:color="auto"/>
            <w:left w:val="none" w:sz="0" w:space="0" w:color="auto"/>
            <w:bottom w:val="none" w:sz="0" w:space="0" w:color="auto"/>
            <w:right w:val="none" w:sz="0" w:space="0" w:color="auto"/>
          </w:divBdr>
          <w:divsChild>
            <w:div w:id="250431888">
              <w:marLeft w:val="0"/>
              <w:marRight w:val="0"/>
              <w:marTop w:val="0"/>
              <w:marBottom w:val="0"/>
              <w:divBdr>
                <w:top w:val="none" w:sz="0" w:space="0" w:color="auto"/>
                <w:left w:val="none" w:sz="0" w:space="0" w:color="auto"/>
                <w:bottom w:val="none" w:sz="0" w:space="0" w:color="auto"/>
                <w:right w:val="none" w:sz="0" w:space="0" w:color="auto"/>
              </w:divBdr>
              <w:divsChild>
                <w:div w:id="14284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876">
      <w:bodyDiv w:val="1"/>
      <w:marLeft w:val="0"/>
      <w:marRight w:val="0"/>
      <w:marTop w:val="0"/>
      <w:marBottom w:val="0"/>
      <w:divBdr>
        <w:top w:val="none" w:sz="0" w:space="0" w:color="auto"/>
        <w:left w:val="none" w:sz="0" w:space="0" w:color="auto"/>
        <w:bottom w:val="none" w:sz="0" w:space="0" w:color="auto"/>
        <w:right w:val="none" w:sz="0" w:space="0" w:color="auto"/>
      </w:divBdr>
      <w:divsChild>
        <w:div w:id="1074549160">
          <w:marLeft w:val="0"/>
          <w:marRight w:val="0"/>
          <w:marTop w:val="0"/>
          <w:marBottom w:val="0"/>
          <w:divBdr>
            <w:top w:val="none" w:sz="0" w:space="0" w:color="auto"/>
            <w:left w:val="none" w:sz="0" w:space="0" w:color="auto"/>
            <w:bottom w:val="none" w:sz="0" w:space="0" w:color="auto"/>
            <w:right w:val="none" w:sz="0" w:space="0" w:color="auto"/>
          </w:divBdr>
          <w:divsChild>
            <w:div w:id="1723141276">
              <w:marLeft w:val="0"/>
              <w:marRight w:val="0"/>
              <w:marTop w:val="0"/>
              <w:marBottom w:val="0"/>
              <w:divBdr>
                <w:top w:val="none" w:sz="0" w:space="0" w:color="auto"/>
                <w:left w:val="none" w:sz="0" w:space="0" w:color="auto"/>
                <w:bottom w:val="none" w:sz="0" w:space="0" w:color="auto"/>
                <w:right w:val="none" w:sz="0" w:space="0" w:color="auto"/>
              </w:divBdr>
              <w:divsChild>
                <w:div w:id="717127004">
                  <w:marLeft w:val="0"/>
                  <w:marRight w:val="0"/>
                  <w:marTop w:val="0"/>
                  <w:marBottom w:val="0"/>
                  <w:divBdr>
                    <w:top w:val="none" w:sz="0" w:space="0" w:color="auto"/>
                    <w:left w:val="none" w:sz="0" w:space="0" w:color="auto"/>
                    <w:bottom w:val="none" w:sz="0" w:space="0" w:color="auto"/>
                    <w:right w:val="none" w:sz="0" w:space="0" w:color="auto"/>
                  </w:divBdr>
                  <w:divsChild>
                    <w:div w:id="1767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5013">
      <w:bodyDiv w:val="1"/>
      <w:marLeft w:val="0"/>
      <w:marRight w:val="0"/>
      <w:marTop w:val="0"/>
      <w:marBottom w:val="0"/>
      <w:divBdr>
        <w:top w:val="none" w:sz="0" w:space="0" w:color="auto"/>
        <w:left w:val="none" w:sz="0" w:space="0" w:color="auto"/>
        <w:bottom w:val="none" w:sz="0" w:space="0" w:color="auto"/>
        <w:right w:val="none" w:sz="0" w:space="0" w:color="auto"/>
      </w:divBdr>
      <w:divsChild>
        <w:div w:id="42533145">
          <w:marLeft w:val="0"/>
          <w:marRight w:val="0"/>
          <w:marTop w:val="0"/>
          <w:marBottom w:val="0"/>
          <w:divBdr>
            <w:top w:val="none" w:sz="0" w:space="0" w:color="auto"/>
            <w:left w:val="none" w:sz="0" w:space="0" w:color="auto"/>
            <w:bottom w:val="none" w:sz="0" w:space="0" w:color="auto"/>
            <w:right w:val="none" w:sz="0" w:space="0" w:color="auto"/>
          </w:divBdr>
          <w:divsChild>
            <w:div w:id="1100371624">
              <w:marLeft w:val="0"/>
              <w:marRight w:val="0"/>
              <w:marTop w:val="0"/>
              <w:marBottom w:val="0"/>
              <w:divBdr>
                <w:top w:val="none" w:sz="0" w:space="0" w:color="auto"/>
                <w:left w:val="none" w:sz="0" w:space="0" w:color="auto"/>
                <w:bottom w:val="none" w:sz="0" w:space="0" w:color="auto"/>
                <w:right w:val="none" w:sz="0" w:space="0" w:color="auto"/>
              </w:divBdr>
              <w:divsChild>
                <w:div w:id="575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3628">
      <w:bodyDiv w:val="1"/>
      <w:marLeft w:val="0"/>
      <w:marRight w:val="0"/>
      <w:marTop w:val="0"/>
      <w:marBottom w:val="0"/>
      <w:divBdr>
        <w:top w:val="none" w:sz="0" w:space="0" w:color="auto"/>
        <w:left w:val="none" w:sz="0" w:space="0" w:color="auto"/>
        <w:bottom w:val="none" w:sz="0" w:space="0" w:color="auto"/>
        <w:right w:val="none" w:sz="0" w:space="0" w:color="auto"/>
      </w:divBdr>
      <w:divsChild>
        <w:div w:id="64256403">
          <w:marLeft w:val="0"/>
          <w:marRight w:val="0"/>
          <w:marTop w:val="0"/>
          <w:marBottom w:val="0"/>
          <w:divBdr>
            <w:top w:val="none" w:sz="0" w:space="0" w:color="auto"/>
            <w:left w:val="none" w:sz="0" w:space="0" w:color="auto"/>
            <w:bottom w:val="none" w:sz="0" w:space="0" w:color="auto"/>
            <w:right w:val="none" w:sz="0" w:space="0" w:color="auto"/>
          </w:divBdr>
          <w:divsChild>
            <w:div w:id="289286944">
              <w:marLeft w:val="0"/>
              <w:marRight w:val="0"/>
              <w:marTop w:val="0"/>
              <w:marBottom w:val="0"/>
              <w:divBdr>
                <w:top w:val="none" w:sz="0" w:space="0" w:color="auto"/>
                <w:left w:val="none" w:sz="0" w:space="0" w:color="auto"/>
                <w:bottom w:val="none" w:sz="0" w:space="0" w:color="auto"/>
                <w:right w:val="none" w:sz="0" w:space="0" w:color="auto"/>
              </w:divBdr>
              <w:divsChild>
                <w:div w:id="304237427">
                  <w:marLeft w:val="0"/>
                  <w:marRight w:val="0"/>
                  <w:marTop w:val="0"/>
                  <w:marBottom w:val="0"/>
                  <w:divBdr>
                    <w:top w:val="none" w:sz="0" w:space="0" w:color="auto"/>
                    <w:left w:val="none" w:sz="0" w:space="0" w:color="auto"/>
                    <w:bottom w:val="none" w:sz="0" w:space="0" w:color="auto"/>
                    <w:right w:val="none" w:sz="0" w:space="0" w:color="auto"/>
                  </w:divBdr>
                  <w:divsChild>
                    <w:div w:id="1242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604">
      <w:bodyDiv w:val="1"/>
      <w:marLeft w:val="0"/>
      <w:marRight w:val="0"/>
      <w:marTop w:val="0"/>
      <w:marBottom w:val="0"/>
      <w:divBdr>
        <w:top w:val="none" w:sz="0" w:space="0" w:color="auto"/>
        <w:left w:val="none" w:sz="0" w:space="0" w:color="auto"/>
        <w:bottom w:val="none" w:sz="0" w:space="0" w:color="auto"/>
        <w:right w:val="none" w:sz="0" w:space="0" w:color="auto"/>
      </w:divBdr>
      <w:divsChild>
        <w:div w:id="614560591">
          <w:marLeft w:val="0"/>
          <w:marRight w:val="0"/>
          <w:marTop w:val="0"/>
          <w:marBottom w:val="0"/>
          <w:divBdr>
            <w:top w:val="none" w:sz="0" w:space="0" w:color="auto"/>
            <w:left w:val="none" w:sz="0" w:space="0" w:color="auto"/>
            <w:bottom w:val="none" w:sz="0" w:space="0" w:color="auto"/>
            <w:right w:val="none" w:sz="0" w:space="0" w:color="auto"/>
          </w:divBdr>
          <w:divsChild>
            <w:div w:id="1364863497">
              <w:marLeft w:val="0"/>
              <w:marRight w:val="0"/>
              <w:marTop w:val="0"/>
              <w:marBottom w:val="0"/>
              <w:divBdr>
                <w:top w:val="none" w:sz="0" w:space="0" w:color="auto"/>
                <w:left w:val="none" w:sz="0" w:space="0" w:color="auto"/>
                <w:bottom w:val="none" w:sz="0" w:space="0" w:color="auto"/>
                <w:right w:val="none" w:sz="0" w:space="0" w:color="auto"/>
              </w:divBdr>
              <w:divsChild>
                <w:div w:id="6068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33823">
      <w:bodyDiv w:val="1"/>
      <w:marLeft w:val="0"/>
      <w:marRight w:val="0"/>
      <w:marTop w:val="0"/>
      <w:marBottom w:val="0"/>
      <w:divBdr>
        <w:top w:val="none" w:sz="0" w:space="0" w:color="auto"/>
        <w:left w:val="none" w:sz="0" w:space="0" w:color="auto"/>
        <w:bottom w:val="none" w:sz="0" w:space="0" w:color="auto"/>
        <w:right w:val="none" w:sz="0" w:space="0" w:color="auto"/>
      </w:divBdr>
      <w:divsChild>
        <w:div w:id="591747430">
          <w:marLeft w:val="0"/>
          <w:marRight w:val="0"/>
          <w:marTop w:val="0"/>
          <w:marBottom w:val="0"/>
          <w:divBdr>
            <w:top w:val="none" w:sz="0" w:space="0" w:color="auto"/>
            <w:left w:val="none" w:sz="0" w:space="0" w:color="auto"/>
            <w:bottom w:val="none" w:sz="0" w:space="0" w:color="auto"/>
            <w:right w:val="none" w:sz="0" w:space="0" w:color="auto"/>
          </w:divBdr>
          <w:divsChild>
            <w:div w:id="94327608">
              <w:marLeft w:val="0"/>
              <w:marRight w:val="0"/>
              <w:marTop w:val="0"/>
              <w:marBottom w:val="0"/>
              <w:divBdr>
                <w:top w:val="none" w:sz="0" w:space="0" w:color="auto"/>
                <w:left w:val="none" w:sz="0" w:space="0" w:color="auto"/>
                <w:bottom w:val="none" w:sz="0" w:space="0" w:color="auto"/>
                <w:right w:val="none" w:sz="0" w:space="0" w:color="auto"/>
              </w:divBdr>
              <w:divsChild>
                <w:div w:id="457994051">
                  <w:marLeft w:val="0"/>
                  <w:marRight w:val="0"/>
                  <w:marTop w:val="0"/>
                  <w:marBottom w:val="0"/>
                  <w:divBdr>
                    <w:top w:val="none" w:sz="0" w:space="0" w:color="auto"/>
                    <w:left w:val="none" w:sz="0" w:space="0" w:color="auto"/>
                    <w:bottom w:val="none" w:sz="0" w:space="0" w:color="auto"/>
                    <w:right w:val="none" w:sz="0" w:space="0" w:color="auto"/>
                  </w:divBdr>
                  <w:divsChild>
                    <w:div w:id="199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7416">
      <w:bodyDiv w:val="1"/>
      <w:marLeft w:val="0"/>
      <w:marRight w:val="0"/>
      <w:marTop w:val="0"/>
      <w:marBottom w:val="0"/>
      <w:divBdr>
        <w:top w:val="none" w:sz="0" w:space="0" w:color="auto"/>
        <w:left w:val="none" w:sz="0" w:space="0" w:color="auto"/>
        <w:bottom w:val="none" w:sz="0" w:space="0" w:color="auto"/>
        <w:right w:val="none" w:sz="0" w:space="0" w:color="auto"/>
      </w:divBdr>
      <w:divsChild>
        <w:div w:id="677581760">
          <w:marLeft w:val="0"/>
          <w:marRight w:val="0"/>
          <w:marTop w:val="0"/>
          <w:marBottom w:val="0"/>
          <w:divBdr>
            <w:top w:val="none" w:sz="0" w:space="0" w:color="auto"/>
            <w:left w:val="none" w:sz="0" w:space="0" w:color="auto"/>
            <w:bottom w:val="none" w:sz="0" w:space="0" w:color="auto"/>
            <w:right w:val="none" w:sz="0" w:space="0" w:color="auto"/>
          </w:divBdr>
          <w:divsChild>
            <w:div w:id="748698726">
              <w:marLeft w:val="0"/>
              <w:marRight w:val="0"/>
              <w:marTop w:val="0"/>
              <w:marBottom w:val="0"/>
              <w:divBdr>
                <w:top w:val="none" w:sz="0" w:space="0" w:color="auto"/>
                <w:left w:val="none" w:sz="0" w:space="0" w:color="auto"/>
                <w:bottom w:val="none" w:sz="0" w:space="0" w:color="auto"/>
                <w:right w:val="none" w:sz="0" w:space="0" w:color="auto"/>
              </w:divBdr>
              <w:divsChild>
                <w:div w:id="1126505765">
                  <w:marLeft w:val="0"/>
                  <w:marRight w:val="0"/>
                  <w:marTop w:val="0"/>
                  <w:marBottom w:val="0"/>
                  <w:divBdr>
                    <w:top w:val="none" w:sz="0" w:space="0" w:color="auto"/>
                    <w:left w:val="none" w:sz="0" w:space="0" w:color="auto"/>
                    <w:bottom w:val="none" w:sz="0" w:space="0" w:color="auto"/>
                    <w:right w:val="none" w:sz="0" w:space="0" w:color="auto"/>
                  </w:divBdr>
                  <w:divsChild>
                    <w:div w:id="1932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4267">
      <w:bodyDiv w:val="1"/>
      <w:marLeft w:val="0"/>
      <w:marRight w:val="0"/>
      <w:marTop w:val="0"/>
      <w:marBottom w:val="0"/>
      <w:divBdr>
        <w:top w:val="none" w:sz="0" w:space="0" w:color="auto"/>
        <w:left w:val="none" w:sz="0" w:space="0" w:color="auto"/>
        <w:bottom w:val="none" w:sz="0" w:space="0" w:color="auto"/>
        <w:right w:val="none" w:sz="0" w:space="0" w:color="auto"/>
      </w:divBdr>
      <w:divsChild>
        <w:div w:id="2026637264">
          <w:marLeft w:val="0"/>
          <w:marRight w:val="0"/>
          <w:marTop w:val="0"/>
          <w:marBottom w:val="0"/>
          <w:divBdr>
            <w:top w:val="none" w:sz="0" w:space="0" w:color="auto"/>
            <w:left w:val="none" w:sz="0" w:space="0" w:color="auto"/>
            <w:bottom w:val="none" w:sz="0" w:space="0" w:color="auto"/>
            <w:right w:val="none" w:sz="0" w:space="0" w:color="auto"/>
          </w:divBdr>
          <w:divsChild>
            <w:div w:id="1859781422">
              <w:marLeft w:val="0"/>
              <w:marRight w:val="0"/>
              <w:marTop w:val="0"/>
              <w:marBottom w:val="0"/>
              <w:divBdr>
                <w:top w:val="none" w:sz="0" w:space="0" w:color="auto"/>
                <w:left w:val="none" w:sz="0" w:space="0" w:color="auto"/>
                <w:bottom w:val="none" w:sz="0" w:space="0" w:color="auto"/>
                <w:right w:val="none" w:sz="0" w:space="0" w:color="auto"/>
              </w:divBdr>
              <w:divsChild>
                <w:div w:id="17138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296">
      <w:bodyDiv w:val="1"/>
      <w:marLeft w:val="0"/>
      <w:marRight w:val="0"/>
      <w:marTop w:val="0"/>
      <w:marBottom w:val="0"/>
      <w:divBdr>
        <w:top w:val="none" w:sz="0" w:space="0" w:color="auto"/>
        <w:left w:val="none" w:sz="0" w:space="0" w:color="auto"/>
        <w:bottom w:val="none" w:sz="0" w:space="0" w:color="auto"/>
        <w:right w:val="none" w:sz="0" w:space="0" w:color="auto"/>
      </w:divBdr>
      <w:divsChild>
        <w:div w:id="1762600081">
          <w:marLeft w:val="0"/>
          <w:marRight w:val="0"/>
          <w:marTop w:val="0"/>
          <w:marBottom w:val="0"/>
          <w:divBdr>
            <w:top w:val="none" w:sz="0" w:space="0" w:color="auto"/>
            <w:left w:val="none" w:sz="0" w:space="0" w:color="auto"/>
            <w:bottom w:val="none" w:sz="0" w:space="0" w:color="auto"/>
            <w:right w:val="none" w:sz="0" w:space="0" w:color="auto"/>
          </w:divBdr>
          <w:divsChild>
            <w:div w:id="622417628">
              <w:marLeft w:val="0"/>
              <w:marRight w:val="0"/>
              <w:marTop w:val="0"/>
              <w:marBottom w:val="0"/>
              <w:divBdr>
                <w:top w:val="none" w:sz="0" w:space="0" w:color="auto"/>
                <w:left w:val="none" w:sz="0" w:space="0" w:color="auto"/>
                <w:bottom w:val="none" w:sz="0" w:space="0" w:color="auto"/>
                <w:right w:val="none" w:sz="0" w:space="0" w:color="auto"/>
              </w:divBdr>
              <w:divsChild>
                <w:div w:id="595212670">
                  <w:marLeft w:val="0"/>
                  <w:marRight w:val="0"/>
                  <w:marTop w:val="0"/>
                  <w:marBottom w:val="0"/>
                  <w:divBdr>
                    <w:top w:val="none" w:sz="0" w:space="0" w:color="auto"/>
                    <w:left w:val="none" w:sz="0" w:space="0" w:color="auto"/>
                    <w:bottom w:val="none" w:sz="0" w:space="0" w:color="auto"/>
                    <w:right w:val="none" w:sz="0" w:space="0" w:color="auto"/>
                  </w:divBdr>
                  <w:divsChild>
                    <w:div w:id="1901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320">
      <w:bodyDiv w:val="1"/>
      <w:marLeft w:val="0"/>
      <w:marRight w:val="0"/>
      <w:marTop w:val="0"/>
      <w:marBottom w:val="0"/>
      <w:divBdr>
        <w:top w:val="none" w:sz="0" w:space="0" w:color="auto"/>
        <w:left w:val="none" w:sz="0" w:space="0" w:color="auto"/>
        <w:bottom w:val="none" w:sz="0" w:space="0" w:color="auto"/>
        <w:right w:val="none" w:sz="0" w:space="0" w:color="auto"/>
      </w:divBdr>
      <w:divsChild>
        <w:div w:id="1786853219">
          <w:marLeft w:val="0"/>
          <w:marRight w:val="0"/>
          <w:marTop w:val="0"/>
          <w:marBottom w:val="0"/>
          <w:divBdr>
            <w:top w:val="none" w:sz="0" w:space="0" w:color="auto"/>
            <w:left w:val="none" w:sz="0" w:space="0" w:color="auto"/>
            <w:bottom w:val="none" w:sz="0" w:space="0" w:color="auto"/>
            <w:right w:val="none" w:sz="0" w:space="0" w:color="auto"/>
          </w:divBdr>
          <w:divsChild>
            <w:div w:id="972296116">
              <w:marLeft w:val="0"/>
              <w:marRight w:val="0"/>
              <w:marTop w:val="0"/>
              <w:marBottom w:val="0"/>
              <w:divBdr>
                <w:top w:val="none" w:sz="0" w:space="0" w:color="auto"/>
                <w:left w:val="none" w:sz="0" w:space="0" w:color="auto"/>
                <w:bottom w:val="none" w:sz="0" w:space="0" w:color="auto"/>
                <w:right w:val="none" w:sz="0" w:space="0" w:color="auto"/>
              </w:divBdr>
              <w:divsChild>
                <w:div w:id="1681930756">
                  <w:marLeft w:val="0"/>
                  <w:marRight w:val="0"/>
                  <w:marTop w:val="0"/>
                  <w:marBottom w:val="0"/>
                  <w:divBdr>
                    <w:top w:val="none" w:sz="0" w:space="0" w:color="auto"/>
                    <w:left w:val="none" w:sz="0" w:space="0" w:color="auto"/>
                    <w:bottom w:val="none" w:sz="0" w:space="0" w:color="auto"/>
                    <w:right w:val="none" w:sz="0" w:space="0" w:color="auto"/>
                  </w:divBdr>
                  <w:divsChild>
                    <w:div w:id="1230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92100011">
      <w:bodyDiv w:val="1"/>
      <w:marLeft w:val="0"/>
      <w:marRight w:val="0"/>
      <w:marTop w:val="0"/>
      <w:marBottom w:val="0"/>
      <w:divBdr>
        <w:top w:val="none" w:sz="0" w:space="0" w:color="auto"/>
        <w:left w:val="none" w:sz="0" w:space="0" w:color="auto"/>
        <w:bottom w:val="none" w:sz="0" w:space="0" w:color="auto"/>
        <w:right w:val="none" w:sz="0" w:space="0" w:color="auto"/>
      </w:divBdr>
      <w:divsChild>
        <w:div w:id="1218206916">
          <w:marLeft w:val="0"/>
          <w:marRight w:val="0"/>
          <w:marTop w:val="0"/>
          <w:marBottom w:val="0"/>
          <w:divBdr>
            <w:top w:val="none" w:sz="0" w:space="0" w:color="auto"/>
            <w:left w:val="none" w:sz="0" w:space="0" w:color="auto"/>
            <w:bottom w:val="none" w:sz="0" w:space="0" w:color="auto"/>
            <w:right w:val="none" w:sz="0" w:space="0" w:color="auto"/>
          </w:divBdr>
          <w:divsChild>
            <w:div w:id="50429089">
              <w:marLeft w:val="0"/>
              <w:marRight w:val="0"/>
              <w:marTop w:val="0"/>
              <w:marBottom w:val="0"/>
              <w:divBdr>
                <w:top w:val="none" w:sz="0" w:space="0" w:color="auto"/>
                <w:left w:val="none" w:sz="0" w:space="0" w:color="auto"/>
                <w:bottom w:val="none" w:sz="0" w:space="0" w:color="auto"/>
                <w:right w:val="none" w:sz="0" w:space="0" w:color="auto"/>
              </w:divBdr>
              <w:divsChild>
                <w:div w:id="1248731855">
                  <w:marLeft w:val="0"/>
                  <w:marRight w:val="0"/>
                  <w:marTop w:val="0"/>
                  <w:marBottom w:val="0"/>
                  <w:divBdr>
                    <w:top w:val="none" w:sz="0" w:space="0" w:color="auto"/>
                    <w:left w:val="none" w:sz="0" w:space="0" w:color="auto"/>
                    <w:bottom w:val="none" w:sz="0" w:space="0" w:color="auto"/>
                    <w:right w:val="none" w:sz="0" w:space="0" w:color="auto"/>
                  </w:divBdr>
                  <w:divsChild>
                    <w:div w:id="166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3709">
      <w:bodyDiv w:val="1"/>
      <w:marLeft w:val="0"/>
      <w:marRight w:val="0"/>
      <w:marTop w:val="0"/>
      <w:marBottom w:val="0"/>
      <w:divBdr>
        <w:top w:val="none" w:sz="0" w:space="0" w:color="auto"/>
        <w:left w:val="none" w:sz="0" w:space="0" w:color="auto"/>
        <w:bottom w:val="none" w:sz="0" w:space="0" w:color="auto"/>
        <w:right w:val="none" w:sz="0" w:space="0" w:color="auto"/>
      </w:divBdr>
      <w:divsChild>
        <w:div w:id="1532451429">
          <w:marLeft w:val="0"/>
          <w:marRight w:val="0"/>
          <w:marTop w:val="0"/>
          <w:marBottom w:val="0"/>
          <w:divBdr>
            <w:top w:val="none" w:sz="0" w:space="0" w:color="auto"/>
            <w:left w:val="none" w:sz="0" w:space="0" w:color="auto"/>
            <w:bottom w:val="none" w:sz="0" w:space="0" w:color="auto"/>
            <w:right w:val="none" w:sz="0" w:space="0" w:color="auto"/>
          </w:divBdr>
          <w:divsChild>
            <w:div w:id="201094238">
              <w:marLeft w:val="0"/>
              <w:marRight w:val="0"/>
              <w:marTop w:val="0"/>
              <w:marBottom w:val="0"/>
              <w:divBdr>
                <w:top w:val="none" w:sz="0" w:space="0" w:color="auto"/>
                <w:left w:val="none" w:sz="0" w:space="0" w:color="auto"/>
                <w:bottom w:val="none" w:sz="0" w:space="0" w:color="auto"/>
                <w:right w:val="none" w:sz="0" w:space="0" w:color="auto"/>
              </w:divBdr>
              <w:divsChild>
                <w:div w:id="1068192167">
                  <w:marLeft w:val="0"/>
                  <w:marRight w:val="0"/>
                  <w:marTop w:val="0"/>
                  <w:marBottom w:val="0"/>
                  <w:divBdr>
                    <w:top w:val="none" w:sz="0" w:space="0" w:color="auto"/>
                    <w:left w:val="none" w:sz="0" w:space="0" w:color="auto"/>
                    <w:bottom w:val="none" w:sz="0" w:space="0" w:color="auto"/>
                    <w:right w:val="none" w:sz="0" w:space="0" w:color="auto"/>
                  </w:divBdr>
                  <w:divsChild>
                    <w:div w:id="13633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6086">
      <w:bodyDiv w:val="1"/>
      <w:marLeft w:val="0"/>
      <w:marRight w:val="0"/>
      <w:marTop w:val="0"/>
      <w:marBottom w:val="0"/>
      <w:divBdr>
        <w:top w:val="none" w:sz="0" w:space="0" w:color="auto"/>
        <w:left w:val="none" w:sz="0" w:space="0" w:color="auto"/>
        <w:bottom w:val="none" w:sz="0" w:space="0" w:color="auto"/>
        <w:right w:val="none" w:sz="0" w:space="0" w:color="auto"/>
      </w:divBdr>
      <w:divsChild>
        <w:div w:id="1787383543">
          <w:marLeft w:val="0"/>
          <w:marRight w:val="0"/>
          <w:marTop w:val="0"/>
          <w:marBottom w:val="0"/>
          <w:divBdr>
            <w:top w:val="none" w:sz="0" w:space="0" w:color="auto"/>
            <w:left w:val="none" w:sz="0" w:space="0" w:color="auto"/>
            <w:bottom w:val="none" w:sz="0" w:space="0" w:color="auto"/>
            <w:right w:val="none" w:sz="0" w:space="0" w:color="auto"/>
          </w:divBdr>
          <w:divsChild>
            <w:div w:id="1903253229">
              <w:marLeft w:val="0"/>
              <w:marRight w:val="0"/>
              <w:marTop w:val="0"/>
              <w:marBottom w:val="0"/>
              <w:divBdr>
                <w:top w:val="none" w:sz="0" w:space="0" w:color="auto"/>
                <w:left w:val="none" w:sz="0" w:space="0" w:color="auto"/>
                <w:bottom w:val="none" w:sz="0" w:space="0" w:color="auto"/>
                <w:right w:val="none" w:sz="0" w:space="0" w:color="auto"/>
              </w:divBdr>
              <w:divsChild>
                <w:div w:id="1731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1941">
      <w:bodyDiv w:val="1"/>
      <w:marLeft w:val="0"/>
      <w:marRight w:val="0"/>
      <w:marTop w:val="0"/>
      <w:marBottom w:val="0"/>
      <w:divBdr>
        <w:top w:val="none" w:sz="0" w:space="0" w:color="auto"/>
        <w:left w:val="none" w:sz="0" w:space="0" w:color="auto"/>
        <w:bottom w:val="none" w:sz="0" w:space="0" w:color="auto"/>
        <w:right w:val="none" w:sz="0" w:space="0" w:color="auto"/>
      </w:divBdr>
      <w:divsChild>
        <w:div w:id="1015889944">
          <w:marLeft w:val="0"/>
          <w:marRight w:val="0"/>
          <w:marTop w:val="0"/>
          <w:marBottom w:val="0"/>
          <w:divBdr>
            <w:top w:val="none" w:sz="0" w:space="0" w:color="auto"/>
            <w:left w:val="none" w:sz="0" w:space="0" w:color="auto"/>
            <w:bottom w:val="none" w:sz="0" w:space="0" w:color="auto"/>
            <w:right w:val="none" w:sz="0" w:space="0" w:color="auto"/>
          </w:divBdr>
          <w:divsChild>
            <w:div w:id="1805345390">
              <w:marLeft w:val="0"/>
              <w:marRight w:val="0"/>
              <w:marTop w:val="0"/>
              <w:marBottom w:val="0"/>
              <w:divBdr>
                <w:top w:val="none" w:sz="0" w:space="0" w:color="auto"/>
                <w:left w:val="none" w:sz="0" w:space="0" w:color="auto"/>
                <w:bottom w:val="none" w:sz="0" w:space="0" w:color="auto"/>
                <w:right w:val="none" w:sz="0" w:space="0" w:color="auto"/>
              </w:divBdr>
              <w:divsChild>
                <w:div w:id="539248774">
                  <w:marLeft w:val="0"/>
                  <w:marRight w:val="0"/>
                  <w:marTop w:val="0"/>
                  <w:marBottom w:val="0"/>
                  <w:divBdr>
                    <w:top w:val="none" w:sz="0" w:space="0" w:color="auto"/>
                    <w:left w:val="none" w:sz="0" w:space="0" w:color="auto"/>
                    <w:bottom w:val="none" w:sz="0" w:space="0" w:color="auto"/>
                    <w:right w:val="none" w:sz="0" w:space="0" w:color="auto"/>
                  </w:divBdr>
                  <w:divsChild>
                    <w:div w:id="1646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2637">
      <w:bodyDiv w:val="1"/>
      <w:marLeft w:val="0"/>
      <w:marRight w:val="0"/>
      <w:marTop w:val="0"/>
      <w:marBottom w:val="0"/>
      <w:divBdr>
        <w:top w:val="none" w:sz="0" w:space="0" w:color="auto"/>
        <w:left w:val="none" w:sz="0" w:space="0" w:color="auto"/>
        <w:bottom w:val="none" w:sz="0" w:space="0" w:color="auto"/>
        <w:right w:val="none" w:sz="0" w:space="0" w:color="auto"/>
      </w:divBdr>
      <w:divsChild>
        <w:div w:id="495808689">
          <w:marLeft w:val="0"/>
          <w:marRight w:val="0"/>
          <w:marTop w:val="0"/>
          <w:marBottom w:val="0"/>
          <w:divBdr>
            <w:top w:val="none" w:sz="0" w:space="0" w:color="auto"/>
            <w:left w:val="none" w:sz="0" w:space="0" w:color="auto"/>
            <w:bottom w:val="none" w:sz="0" w:space="0" w:color="auto"/>
            <w:right w:val="none" w:sz="0" w:space="0" w:color="auto"/>
          </w:divBdr>
          <w:divsChild>
            <w:div w:id="1878738503">
              <w:marLeft w:val="0"/>
              <w:marRight w:val="0"/>
              <w:marTop w:val="0"/>
              <w:marBottom w:val="0"/>
              <w:divBdr>
                <w:top w:val="none" w:sz="0" w:space="0" w:color="auto"/>
                <w:left w:val="none" w:sz="0" w:space="0" w:color="auto"/>
                <w:bottom w:val="none" w:sz="0" w:space="0" w:color="auto"/>
                <w:right w:val="none" w:sz="0" w:space="0" w:color="auto"/>
              </w:divBdr>
              <w:divsChild>
                <w:div w:id="669411428">
                  <w:marLeft w:val="0"/>
                  <w:marRight w:val="0"/>
                  <w:marTop w:val="0"/>
                  <w:marBottom w:val="0"/>
                  <w:divBdr>
                    <w:top w:val="none" w:sz="0" w:space="0" w:color="auto"/>
                    <w:left w:val="none" w:sz="0" w:space="0" w:color="auto"/>
                    <w:bottom w:val="none" w:sz="0" w:space="0" w:color="auto"/>
                    <w:right w:val="none" w:sz="0" w:space="0" w:color="auto"/>
                  </w:divBdr>
                  <w:divsChild>
                    <w:div w:id="15124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0428408">
      <w:bodyDiv w:val="1"/>
      <w:marLeft w:val="0"/>
      <w:marRight w:val="0"/>
      <w:marTop w:val="0"/>
      <w:marBottom w:val="0"/>
      <w:divBdr>
        <w:top w:val="none" w:sz="0" w:space="0" w:color="auto"/>
        <w:left w:val="none" w:sz="0" w:space="0" w:color="auto"/>
        <w:bottom w:val="none" w:sz="0" w:space="0" w:color="auto"/>
        <w:right w:val="none" w:sz="0" w:space="0" w:color="auto"/>
      </w:divBdr>
      <w:divsChild>
        <w:div w:id="882593167">
          <w:marLeft w:val="0"/>
          <w:marRight w:val="0"/>
          <w:marTop w:val="0"/>
          <w:marBottom w:val="0"/>
          <w:divBdr>
            <w:top w:val="none" w:sz="0" w:space="0" w:color="auto"/>
            <w:left w:val="none" w:sz="0" w:space="0" w:color="auto"/>
            <w:bottom w:val="none" w:sz="0" w:space="0" w:color="auto"/>
            <w:right w:val="none" w:sz="0" w:space="0" w:color="auto"/>
          </w:divBdr>
          <w:divsChild>
            <w:div w:id="1532916785">
              <w:marLeft w:val="0"/>
              <w:marRight w:val="0"/>
              <w:marTop w:val="0"/>
              <w:marBottom w:val="0"/>
              <w:divBdr>
                <w:top w:val="none" w:sz="0" w:space="0" w:color="auto"/>
                <w:left w:val="none" w:sz="0" w:space="0" w:color="auto"/>
                <w:bottom w:val="none" w:sz="0" w:space="0" w:color="auto"/>
                <w:right w:val="none" w:sz="0" w:space="0" w:color="auto"/>
              </w:divBdr>
              <w:divsChild>
                <w:div w:id="363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94987">
      <w:bodyDiv w:val="1"/>
      <w:marLeft w:val="0"/>
      <w:marRight w:val="0"/>
      <w:marTop w:val="0"/>
      <w:marBottom w:val="0"/>
      <w:divBdr>
        <w:top w:val="none" w:sz="0" w:space="0" w:color="auto"/>
        <w:left w:val="none" w:sz="0" w:space="0" w:color="auto"/>
        <w:bottom w:val="none" w:sz="0" w:space="0" w:color="auto"/>
        <w:right w:val="none" w:sz="0" w:space="0" w:color="auto"/>
      </w:divBdr>
      <w:divsChild>
        <w:div w:id="1270089271">
          <w:marLeft w:val="0"/>
          <w:marRight w:val="0"/>
          <w:marTop w:val="0"/>
          <w:marBottom w:val="0"/>
          <w:divBdr>
            <w:top w:val="none" w:sz="0" w:space="0" w:color="auto"/>
            <w:left w:val="none" w:sz="0" w:space="0" w:color="auto"/>
            <w:bottom w:val="none" w:sz="0" w:space="0" w:color="auto"/>
            <w:right w:val="none" w:sz="0" w:space="0" w:color="auto"/>
          </w:divBdr>
          <w:divsChild>
            <w:div w:id="1350255302">
              <w:marLeft w:val="0"/>
              <w:marRight w:val="0"/>
              <w:marTop w:val="0"/>
              <w:marBottom w:val="0"/>
              <w:divBdr>
                <w:top w:val="none" w:sz="0" w:space="0" w:color="auto"/>
                <w:left w:val="none" w:sz="0" w:space="0" w:color="auto"/>
                <w:bottom w:val="none" w:sz="0" w:space="0" w:color="auto"/>
                <w:right w:val="none" w:sz="0" w:space="0" w:color="auto"/>
              </w:divBdr>
              <w:divsChild>
                <w:div w:id="7320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096">
      <w:bodyDiv w:val="1"/>
      <w:marLeft w:val="0"/>
      <w:marRight w:val="0"/>
      <w:marTop w:val="0"/>
      <w:marBottom w:val="0"/>
      <w:divBdr>
        <w:top w:val="none" w:sz="0" w:space="0" w:color="auto"/>
        <w:left w:val="none" w:sz="0" w:space="0" w:color="auto"/>
        <w:bottom w:val="none" w:sz="0" w:space="0" w:color="auto"/>
        <w:right w:val="none" w:sz="0" w:space="0" w:color="auto"/>
      </w:divBdr>
      <w:divsChild>
        <w:div w:id="671877898">
          <w:marLeft w:val="0"/>
          <w:marRight w:val="0"/>
          <w:marTop w:val="0"/>
          <w:marBottom w:val="0"/>
          <w:divBdr>
            <w:top w:val="none" w:sz="0" w:space="0" w:color="auto"/>
            <w:left w:val="none" w:sz="0" w:space="0" w:color="auto"/>
            <w:bottom w:val="none" w:sz="0" w:space="0" w:color="auto"/>
            <w:right w:val="none" w:sz="0" w:space="0" w:color="auto"/>
          </w:divBdr>
          <w:divsChild>
            <w:div w:id="1028260441">
              <w:marLeft w:val="0"/>
              <w:marRight w:val="0"/>
              <w:marTop w:val="0"/>
              <w:marBottom w:val="0"/>
              <w:divBdr>
                <w:top w:val="none" w:sz="0" w:space="0" w:color="auto"/>
                <w:left w:val="none" w:sz="0" w:space="0" w:color="auto"/>
                <w:bottom w:val="none" w:sz="0" w:space="0" w:color="auto"/>
                <w:right w:val="none" w:sz="0" w:space="0" w:color="auto"/>
              </w:divBdr>
              <w:divsChild>
                <w:div w:id="754521094">
                  <w:marLeft w:val="0"/>
                  <w:marRight w:val="0"/>
                  <w:marTop w:val="0"/>
                  <w:marBottom w:val="0"/>
                  <w:divBdr>
                    <w:top w:val="none" w:sz="0" w:space="0" w:color="auto"/>
                    <w:left w:val="none" w:sz="0" w:space="0" w:color="auto"/>
                    <w:bottom w:val="none" w:sz="0" w:space="0" w:color="auto"/>
                    <w:right w:val="none" w:sz="0" w:space="0" w:color="auto"/>
                  </w:divBdr>
                  <w:divsChild>
                    <w:div w:id="830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43654">
      <w:bodyDiv w:val="1"/>
      <w:marLeft w:val="0"/>
      <w:marRight w:val="0"/>
      <w:marTop w:val="0"/>
      <w:marBottom w:val="0"/>
      <w:divBdr>
        <w:top w:val="none" w:sz="0" w:space="0" w:color="auto"/>
        <w:left w:val="none" w:sz="0" w:space="0" w:color="auto"/>
        <w:bottom w:val="none" w:sz="0" w:space="0" w:color="auto"/>
        <w:right w:val="none" w:sz="0" w:space="0" w:color="auto"/>
      </w:divBdr>
      <w:divsChild>
        <w:div w:id="1909732479">
          <w:marLeft w:val="0"/>
          <w:marRight w:val="0"/>
          <w:marTop w:val="0"/>
          <w:marBottom w:val="0"/>
          <w:divBdr>
            <w:top w:val="none" w:sz="0" w:space="0" w:color="auto"/>
            <w:left w:val="none" w:sz="0" w:space="0" w:color="auto"/>
            <w:bottom w:val="none" w:sz="0" w:space="0" w:color="auto"/>
            <w:right w:val="none" w:sz="0" w:space="0" w:color="auto"/>
          </w:divBdr>
          <w:divsChild>
            <w:div w:id="335235700">
              <w:marLeft w:val="0"/>
              <w:marRight w:val="0"/>
              <w:marTop w:val="0"/>
              <w:marBottom w:val="0"/>
              <w:divBdr>
                <w:top w:val="none" w:sz="0" w:space="0" w:color="auto"/>
                <w:left w:val="none" w:sz="0" w:space="0" w:color="auto"/>
                <w:bottom w:val="none" w:sz="0" w:space="0" w:color="auto"/>
                <w:right w:val="none" w:sz="0" w:space="0" w:color="auto"/>
              </w:divBdr>
              <w:divsChild>
                <w:div w:id="6953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general-regulations"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DD941-325B-41F7-BDC6-FE532FE1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Ken and Jean Passmore</cp:lastModifiedBy>
  <cp:revision>4</cp:revision>
  <dcterms:created xsi:type="dcterms:W3CDTF">2024-09-02T11:30:00Z</dcterms:created>
  <dcterms:modified xsi:type="dcterms:W3CDTF">2024-09-02T14:47:00Z</dcterms:modified>
</cp:coreProperties>
</file>